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GARCIA KELLY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 FRANK LLOYD WRIGHT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ANN ARBOR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DOMINOS PIZZA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DPZ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Tech &amp; Data Ofcr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47"/>
        <w:gridCol w:w="927"/>
        <w:gridCol w:w="797"/>
        <w:gridCol w:w="615"/>
        <w:gridCol w:w="341"/>
        <w:gridCol w:w="810"/>
        <w:gridCol w:w="418"/>
        <w:gridCol w:w="1104"/>
        <w:gridCol w:w="1354"/>
        <w:gridCol w:w="966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4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4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4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8,220</w:t>
            </w:r>
          </w:p>
        </w:tc>
        <w:tc>
          <w:tcPr>
            <w:tcW w:w="4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300.16</w:t>
            </w:r>
          </w:p>
        </w:tc>
        <w:tc>
          <w:tcPr>
            <w:tcW w:w="1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17,571.818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4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3,606</w:t>
            </w:r>
          </w:p>
        </w:tc>
        <w:tc>
          <w:tcPr>
            <w:tcW w:w="4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320.8038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13,965.818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4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3,453</w:t>
            </w:r>
          </w:p>
        </w:tc>
        <w:tc>
          <w:tcPr>
            <w:tcW w:w="4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322.0123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10,512.818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4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1,161</w:t>
            </w:r>
          </w:p>
        </w:tc>
        <w:tc>
          <w:tcPr>
            <w:tcW w:w="4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322.8373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9,351.818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4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1,540</w:t>
            </w:r>
          </w:p>
        </w:tc>
        <w:tc>
          <w:tcPr>
            <w:tcW w:w="4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212.52</w:t>
            </w:r>
          </w:p>
        </w:tc>
        <w:tc>
          <w:tcPr>
            <w:tcW w:w="1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10,891.818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4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1,540</w:t>
            </w:r>
          </w:p>
        </w:tc>
        <w:tc>
          <w:tcPr>
            <w:tcW w:w="4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322.8802</w:t>
            </w:r>
          </w:p>
        </w:tc>
        <w:tc>
          <w:tcPr>
            <w:tcW w:w="1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9,351.818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4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1,370</w:t>
            </w:r>
          </w:p>
        </w:tc>
        <w:tc>
          <w:tcPr>
            <w:tcW w:w="4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283.68</w:t>
            </w:r>
          </w:p>
        </w:tc>
        <w:tc>
          <w:tcPr>
            <w:tcW w:w="1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10,721.818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4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1,370</w:t>
            </w:r>
          </w:p>
        </w:tc>
        <w:tc>
          <w:tcPr>
            <w:tcW w:w="4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322.87</w:t>
            </w:r>
          </w:p>
        </w:tc>
        <w:tc>
          <w:tcPr>
            <w:tcW w:w="1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9,351.818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4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1,010</w:t>
            </w:r>
          </w:p>
        </w:tc>
        <w:tc>
          <w:tcPr>
            <w:tcW w:w="4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275.35</w:t>
            </w:r>
          </w:p>
        </w:tc>
        <w:tc>
          <w:tcPr>
            <w:tcW w:w="1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10,361.818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4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1,010</w:t>
            </w:r>
          </w:p>
        </w:tc>
        <w:tc>
          <w:tcPr>
            <w:tcW w:w="4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322.9186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9,351.818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4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290</w:t>
            </w:r>
          </w:p>
        </w:tc>
        <w:tc>
          <w:tcPr>
            <w:tcW w:w="4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275.35</w:t>
            </w:r>
          </w:p>
        </w:tc>
        <w:tc>
          <w:tcPr>
            <w:tcW w:w="1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9,641.818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4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290</w:t>
            </w:r>
          </w:p>
        </w:tc>
        <w:tc>
          <w:tcPr>
            <w:tcW w:w="4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323.18</w:t>
            </w:r>
          </w:p>
        </w:tc>
        <w:tc>
          <w:tcPr>
            <w:tcW w:w="1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9,351.818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to Purchase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212.52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1,540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07/19/2021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07/19/2027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$0.01 par value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1,540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to Purchase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283.68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1,370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07/18/2022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07/18/2028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$0.01 par value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1,370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to Purchase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275.35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1,010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07/10/2023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07/10/2029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$0.01 par value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1,010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to Purchase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275.35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290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07/10/2023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07/10/2029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$0.01 par value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to Purchase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300.16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8,220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03/10/2026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03/10/2033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$0.01 par value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$320.50 to $321.13. The price reported above reflects the weighted average sale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$321.51 to $322.37. The price reported above reflects the weighted average sale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transaction was executed in multiple trades at prices ranging from $322.565 to $323.18. The price reported above reflects the weighted average sale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$322.892 to $322.95. The price reported above reflects the weighted average sale price.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Joseph W. Clementz, as attorney-in-fact for Kelly E. Garcia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6853" TargetMode="External"/><Relationship Id="rId5" Type="http://schemas.openxmlformats.org/officeDocument/2006/relationships/hyperlink" Target="http://www.sec.gov/cgi-bin/browse-edgar?action=getcompany&amp;CIK=00012866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909</Words>
  <Characters>4849</Characters>
  <CharactersWithSpaces>5540</CharactersWithSpaces>
  <Paragraphs>246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