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Domino’s Pizza,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120" w:lineRule="exact"/>
        <w:rPr>
          <w:sz w:val="24"/>
          <w:szCs w:val="24"/>
          <w:color w:val="auto"/>
        </w:rPr>
      </w:pPr>
    </w:p>
    <w:tbl>
      <w:tblPr>
        <w:tblLayout w:type="fixed"/>
        <w:tblInd w:w="1544" w:type="dxa"/>
        <w:tblCellMar>
          <w:top w:w="0" w:type="dxa"/>
          <w:left w:w="0" w:type="dxa"/>
          <w:bottom w:w="0" w:type="dxa"/>
          <w:right w:w="0" w:type="dxa"/>
        </w:tblCellMar>
      </w:tblPr>
      <w:tr>
        <w:trPr>
          <w:trHeight w:val="214"/>
        </w:trPr>
        <w:tc>
          <w:tcPr>
            <w:tcW w:w="4080" w:type="dxa"/>
            <w:vAlign w:val="bottom"/>
          </w:tcPr>
          <w:p>
            <w:pPr>
              <w:jc w:val="center"/>
              <w:ind w:right="1537"/>
              <w:spacing w:after="0"/>
              <w:rPr>
                <w:sz w:val="20"/>
                <w:szCs w:val="20"/>
                <w:color w:val="auto"/>
              </w:rPr>
            </w:pPr>
            <w:r>
              <w:rPr>
                <w:rFonts w:ascii="Times New Roman" w:cs="Times New Roman" w:eastAsia="Times New Roman" w:hAnsi="Times New Roman"/>
                <w:sz w:val="18"/>
                <w:szCs w:val="18"/>
                <w:b w:val="1"/>
                <w:bCs w:val="1"/>
                <w:color w:val="auto"/>
                <w:w w:val="99"/>
              </w:rPr>
              <w:t>001-32242</w:t>
            </w:r>
          </w:p>
        </w:tc>
        <w:tc>
          <w:tcPr>
            <w:tcW w:w="382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90"/>
        </w:trPr>
        <w:tc>
          <w:tcPr>
            <w:tcW w:w="4080" w:type="dxa"/>
            <w:vAlign w:val="bottom"/>
          </w:tcPr>
          <w:p>
            <w:pPr>
              <w:jc w:val="center"/>
              <w:ind w:right="1517"/>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820" w:type="dxa"/>
            <w:vAlign w:val="bottom"/>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5"/>
        </w:trPr>
        <w:tc>
          <w:tcPr>
            <w:tcW w:w="4080" w:type="dxa"/>
            <w:vAlign w:val="bottom"/>
          </w:tcPr>
          <w:p>
            <w:pPr>
              <w:jc w:val="center"/>
              <w:ind w:right="1517"/>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3820" w:type="dxa"/>
            <w:vAlign w:val="bottom"/>
          </w:tcPr>
          <w:p>
            <w:pPr>
              <w:spacing w:after="0"/>
              <w:rPr>
                <w:sz w:val="24"/>
                <w:szCs w:val="24"/>
                <w:color w:val="auto"/>
              </w:rPr>
            </w:pPr>
          </w:p>
        </w:tc>
      </w:tr>
      <w:tr>
        <w:trPr>
          <w:trHeight w:val="227"/>
        </w:trPr>
        <w:tc>
          <w:tcPr>
            <w:tcW w:w="4080" w:type="dxa"/>
            <w:vAlign w:val="bottom"/>
          </w:tcPr>
          <w:p>
            <w:pPr>
              <w:jc w:val="center"/>
              <w:ind w:right="1537"/>
              <w:spacing w:after="0"/>
              <w:rPr>
                <w:sz w:val="20"/>
                <w:szCs w:val="20"/>
                <w:color w:val="auto"/>
              </w:rPr>
            </w:pPr>
            <w:r>
              <w:rPr>
                <w:rFonts w:ascii="Times New Roman" w:cs="Times New Roman" w:eastAsia="Times New Roman" w:hAnsi="Times New Roman"/>
                <w:sz w:val="18"/>
                <w:szCs w:val="18"/>
                <w:b w:val="1"/>
                <w:bCs w:val="1"/>
                <w:color w:val="auto"/>
                <w:w w:val="99"/>
              </w:rPr>
              <w:t>Ann Arbor, Michigan</w:t>
            </w:r>
          </w:p>
        </w:tc>
        <w:tc>
          <w:tcPr>
            <w:tcW w:w="382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4080" w:type="dxa"/>
            <w:vAlign w:val="bottom"/>
          </w:tcPr>
          <w:p>
            <w:pPr>
              <w:jc w:val="center"/>
              <w:ind w:right="15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20" w:type="dxa"/>
            <w:vAlign w:val="bottom"/>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(734) 930-3030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191135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064" w:right="2560" w:hanging="3064"/>
        <w:spacing w:after="0" w:line="379" w:lineRule="auto"/>
        <w:tabs>
          <w:tab w:leader="none" w:pos="4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Domino’s Pizza, Inc. Common Stock, $0.01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DPZ</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Transition of Russell J. Weiner to Board Executive Chairman; Retirement of David A. Brandon; Appointment of Joseph H. Jordan as Chief Executive Officer</w:t>
      </w:r>
    </w:p>
    <w:p>
      <w:pPr>
        <w:spacing w:after="0" w:line="5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On June 17, 2026, Russell J. Weiner informed Domino’s Pizza, Inc. (the “Company”) that he will retire as the Company’s Chief Executive Officer effective at 11:59 p.m. ET on September 30, 2026. In connection with the foregoing, Mr. Weiner will assume the role of Executive Chairman Designate of the Board of Directors of the Company (the “Board”), and, subject to his re-election to the Board by the Company’s shareholders at the 2027 annual meeting of shareholders (which is currently expected to occur on or about April 27, 2027), will thereafter serve as Executive Chairman of the Board.</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transition, David A. Brandon has informed the Company that he will not stand for re-election to the Board at the Company’s 2027 annual meeting of shareholders and will retire from the Board and his employment with the Company effective as of the expiration of his current term on or about April 27, 2027. In connection with his retirement, Mr. Brandon will cease serving as Executive Chairman effective immediately prior to the commencement of the Company’s 2027 annual meeting of shareholders.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June 19, 2026, the Board appointed Joseph H. Jordan, age 53, to serve as the Company’s next Chief Executive Officer and as a director on the Board, effective at 12:00 a.m. ET on October 1, 2026, at which time Mr. Jordan will be designated as the Company’s principal executive officer.</w:t>
      </w:r>
    </w:p>
    <w:p>
      <w:pPr>
        <w:spacing w:after="0" w:line="252" w:lineRule="auto"/>
        <w:rPr>
          <w:sz w:val="20"/>
          <w:szCs w:val="20"/>
          <w:color w:val="auto"/>
        </w:rPr>
      </w:pPr>
      <w:r>
        <w:rPr>
          <w:rFonts w:ascii="Times New Roman" w:cs="Times New Roman" w:eastAsia="Times New Roman" w:hAnsi="Times New Roman"/>
          <w:sz w:val="18"/>
          <w:szCs w:val="18"/>
          <w:color w:val="auto"/>
        </w:rPr>
        <w:t>Mr. Jordan has served as the Company’s Chief Operating Officer and President – Domino’s U.S. since March 2025. In this role, Mr. Jordan has overseen the Company’s domestic operations and marketing, as well as global services, including technology. Mr. Jordan has been with the Company since 2011 and has served in a number of leadership positions, including President – U.S. and Global Services from May 2022 to March 2025, Executive Vice President – International from April 2018 to April 2022, and Senior Vice President and Chief Marketing Officer from May 2015 to April 2018. Prior to joining the Company, Mr. Jordan served as Senior Director of Marketing at PepsiCo North America. He also held marketing roles at Philips Electronics and Unilever and was previously a consultant with Accenture.</w:t>
      </w:r>
    </w:p>
    <w:p>
      <w:pPr>
        <w:spacing w:after="0" w:line="19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June 19, 2026, the Company entered into an employment agreement with Mr. Jordan (the “Jordan Employment Agreement”) that will become effective on October 1, 2026. The Jordan Employment Agreement provides for, among other things:</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$925,000;</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annual incentive bonus opportunity of 200% of his base salary under the terms of the Domino’s Pizza Senior Executive Annual Incentive Plan;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receive annual equity awards under the Domino’s Pizza, Inc. 2004 Equity Incentive Plan, as amended (the “EIP”), at target levels to be determined by the Compensation and Human Capital Committee of the Board, as well as a grant of restricted stock units (“RSUs”) with a target value of approximately $3,000,000 to be granted under the EIP in connection with his promotion, which RSUs will vest on an annual basis over five years from the date of grant, generally subject to Mr. Jordan’s continued employment.</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Mr. Jordan’s appointment as the Company’s next Chief Executive Officer, the terms of his existing and future equity awards granted under the EIP were modified to increase the age threshold from 55 to employment with the Company through December 31, 2031 for purposes of eligibility for the retirement vesting provisions contained in his equity awards if Mr. Jordan terminates his employment with the Company without good reason. Mr. Jordan will still qualify for these retirement vesting provisions if his employment with the Company is terminated as a result of his death or disability, is terminated by the Company without cause or is terminated by Mr. Jordan for good reason at a time when he has attained at least age 55. The terms and conditions of all issued and outstanding equity awards previously granted to Mr. Jordan under the EIP will otherwise remain unchanged and in full force and effect. Mr. Jordan will also be entitled to use of aircraft in accordance with the terms of the Jordan Employment Agreement.</w:t>
      </w:r>
    </w:p>
    <w:p>
      <w:pPr>
        <w:spacing w:after="0" w:line="19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June 19, 2026, the Company entered into a letter agreement with Mr. Weiner (the “Weiner Letter Agreement”) providing for his continued employment and compensation in connection with the transition described above and in his role as Executive Chairman. The Weiner Letter Agreement provides for, among other things:</w:t>
      </w:r>
    </w:p>
    <w:p>
      <w:pPr>
        <w:spacing w:after="0" w:line="8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compensation and benefits during the transition period;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eligibility for incentive compensation and equity awards, subject to the terms set forth therein; and</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post-employment lifetime medical coverage.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11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Jordan Employment Agreement and the Weiner Letter Agreement do not purport to be complete and are qualified in their entirety by reference to the full text of such agreements, copies of which are attached hereto as exhibits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On June 22, 2026, the Company issued a press release relating to the matters described above in Item 5.02. A copy of the press release is attached as Exhibit 99.1 and is incorporated herein by reference. The information in this Item 7.01 of Form 8-K and Exhibit 99.1 attached hereto are being furnished pursuant to Item 7.01 of Form 8-K and therefore shall not be deemed filed for purposes of Section 18 of the Securities Exchange Act of 1934.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constitute “forward-looking statements” within the meaning of the Private Securities Litigation Reform Act of 1995. These statements involve significant risks and uncertainties and you should not place considerable reliance on such statements.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December 28, 2025. All forward-looking statements speak only as of the date hereof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hereof, whether as a result of new information, future events or otherwise. You are cautioned not to place undue reliance on the forward-looking statements included herein or that may be made elsewhere from time to time by, or on behalf of, us. All forward-looking statements are qualified in their entirety by this cautionary statement.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Employment Agreement dated as of June 19, 2026 by and between Domino’s Pizza, Inc. and Joseph H. Jordan.</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Letter Agreement dated as of June 19, 2026 by and between Domino’s Pizza, Inc. and Russell J. Weiner.</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Domino’s Pizza, Inc. press release, dated June 22, 2026.</w:t>
            </w:r>
          </w:p>
        </w:tc>
        <w:tc>
          <w:tcPr>
            <w:tcW w:w="34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7"/>
          <w:szCs w:val="17"/>
          <w:color w:val="auto"/>
        </w:rPr>
        <w:t>/s/ Ryan K. Mulally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17145</wp:posOffset>
            </wp:positionV>
            <wp:extent cx="3505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Ryan K. Mulally</w:t>
      </w:r>
    </w:p>
    <w:p>
      <w:pPr>
        <w:spacing w:after="0" w:line="9" w:lineRule="exact"/>
        <w:rPr>
          <w:sz w:val="20"/>
          <w:szCs w:val="20"/>
          <w:color w:val="auto"/>
        </w:rPr>
      </w:pPr>
    </w:p>
    <w:p>
      <w:pPr>
        <w:ind w:left="5500"/>
        <w:spacing w:after="0"/>
        <w:tabs>
          <w:tab w:leader="none" w:pos="6060" w:val="left"/>
        </w:tabs>
        <w:rPr>
          <w:sz w:val="20"/>
          <w:szCs w:val="20"/>
          <w:color w:val="auto"/>
        </w:rPr>
      </w:pPr>
      <w:r>
        <w:rPr>
          <w:rFonts w:ascii="Times New Roman" w:cs="Times New Roman" w:eastAsia="Times New Roman" w:hAnsi="Times New Roman"/>
          <w:sz w:val="17"/>
          <w:szCs w:val="17"/>
          <w:color w:val="auto"/>
        </w:rPr>
        <w:t>Title:</w:t>
        <w:tab/>
        <w:t>Executive Vice President, General Counsel and Corporate Secretary</w:t>
      </w:r>
    </w:p>
    <w:p>
      <w:pPr>
        <w:sectPr>
          <w:pgSz w:w="11900" w:h="16838" w:orient="portrait"/>
          <w:cols w:equalWidth="0" w:num="1">
            <w:col w:w="10980"/>
          </w:cols>
          <w:pgMar w:left="440" w:top="293" w:right="4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19, 2026 by and between Domino’s Pizza,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Joseph H. Jordan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12:00 a.m. ET on October 1, 2026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possesses certain experience and expertise that qualifies him to provide the direction and leadership required by the Company; and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as Chief Executive Officer of the Company and the Executive wishes to accept such employment.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intending to be legally bound hereby,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agree as follows:</w:t>
      </w:r>
    </w:p>
    <w:p>
      <w:pPr>
        <w:spacing w:after="0" w:line="95"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 and Duties.</w:t>
      </w:r>
    </w:p>
    <w:p>
      <w:pPr>
        <w:spacing w:after="0" w:line="121" w:lineRule="exact"/>
        <w:rPr>
          <w:rFonts w:ascii="Times New Roman" w:cs="Times New Roman" w:eastAsia="Times New Roman" w:hAnsi="Times New Roman"/>
          <w:sz w:val="18"/>
          <w:szCs w:val="18"/>
          <w:color w:val="auto"/>
        </w:rPr>
      </w:pPr>
    </w:p>
    <w:p>
      <w:pPr>
        <w:ind w:right="100" w:firstLine="987"/>
        <w:spacing w:after="0" w:line="256" w:lineRule="auto"/>
        <w:tabs>
          <w:tab w:leader="none" w:pos="12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the Executive will be employed by the Company, on a full-time basis, as its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In such capacity, the Executive shall be responsible for the Company’s operations and financial performance and the coordination of the Company’s strategic direction. In addition, for as long as the Executive is employed by the Company as its CEO, the Executive shall be nominated to serve as a member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if so elected by the Company’s shareholders, shall serve as a member of the Board without further compensation. In addition, the Executive will serve from time to time if requested as a director or officer of one or more of the Company’s Affiliates, without further compensation.</w:t>
      </w:r>
    </w:p>
    <w:p>
      <w:pPr>
        <w:spacing w:after="0" w:line="79"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subject to the direction of the Board and shall have such other powers, duties and responsibilities consistent with the Executive’s position as CEO as may from time to time be prescribed by the Board. The Executive agrees to perform the duties of his position and such other duties as so prescribed by the Board from time to time. The Executive also agrees that, while employed by the Company, he will devote his full business time and his best efforts, business judgment, skill and knowledge exclusively to the advancement of the business interests of the Company and its Affiliates and to the discharge of his duties and responsibilities for them.</w:t>
      </w:r>
    </w:p>
    <w:p>
      <w:pPr>
        <w:spacing w:after="0" w:line="75" w:lineRule="exact"/>
        <w:rPr>
          <w:rFonts w:ascii="Times New Roman" w:cs="Times New Roman" w:eastAsia="Times New Roman" w:hAnsi="Times New Roman"/>
          <w:sz w:val="18"/>
          <w:szCs w:val="18"/>
          <w:color w:val="auto"/>
        </w:rPr>
      </w:pPr>
    </w:p>
    <w:p>
      <w:pPr>
        <w:ind w:right="260" w:firstLine="987"/>
        <w:spacing w:after="0" w:line="281" w:lineRule="auto"/>
        <w:tabs>
          <w:tab w:leader="none" w:pos="123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agrees that, while employed by the Company, (i) he will comply with all Company policies, practices and procedures and all codes of ethics or business conduct applicable to his position, as in effect from time to time and (ii) he will not engage in any other business activity or serve in any industry, trade, professional, governmental, political, charitable or academic position, except for such directorships or other positions which he currently holds and has disclosed to the Board and except as otherwise may be approved in advance by the Board.</w:t>
      </w:r>
    </w:p>
    <w:p>
      <w:pPr>
        <w:spacing w:after="0" w:line="52" w:lineRule="exact"/>
        <w:rPr>
          <w:rFonts w:ascii="Times New Roman" w:cs="Times New Roman" w:eastAsia="Times New Roman" w:hAnsi="Times New Roman"/>
          <w:sz w:val="17"/>
          <w:szCs w:val="17"/>
          <w:color w:val="auto"/>
        </w:rPr>
      </w:pPr>
    </w:p>
    <w:p>
      <w:pPr>
        <w:ind w:right="160" w:firstLine="436"/>
        <w:spacing w:after="0" w:line="28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During the Executive’s employment hereunder, as compensation for all services performed by the Executive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Affiliates, the Company will provide the Executive the following compensation and benefits:</w:t>
      </w:r>
    </w:p>
    <w:p>
      <w:pPr>
        <w:spacing w:after="0" w:line="5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will pay the Executive a base salary at the rate of Nine Hundred and Twenty-Five Thousand Dollars</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($925,000) per year, payable in accordance with the regular payroll practices of the Company and subject to increase from time to time by the Board or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in its or their discretion (as adjusted, from time to time,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right="100" w:firstLine="987"/>
        <w:spacing w:after="0" w:line="261"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Compensation</w:t>
      </w:r>
      <w:r>
        <w:rPr>
          <w:rFonts w:ascii="Times New Roman" w:cs="Times New Roman" w:eastAsia="Times New Roman" w:hAnsi="Times New Roman"/>
          <w:sz w:val="18"/>
          <w:szCs w:val="18"/>
          <w:color w:val="auto"/>
        </w:rPr>
        <w:t>. For each fiscal year completed during the Executive’s employment under this Agreement, the Executive will be eligible to participate in the Company’s Senior Executive Annual Incentive Plan or such other annual bonus plan maintained by the Company for its executives, as it may be amended from time to time pursuant to the terms thereof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shall be eligible for annual bonus awards thereunder (each, an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Executive’s target bonus will be two hundred percent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20"/>
          </w:cols>
          <w:pgMar w:left="440" w:top="117" w:right="439" w:bottom="1440" w:gutter="0" w:footer="0" w:header="0"/>
        </w:sectPr>
      </w:pPr>
    </w:p>
    <w:bookmarkStart w:id="5" w:name="page6"/>
    <w:bookmarkEnd w:id="5"/>
    <w:p>
      <w:pPr>
        <w:jc w:val="both"/>
        <w:ind w:left="4" w:right="6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(200%) of the Base Salary, with the actual amount of any such Annual Bonus to be determined by the Board or the Committee in its respective discretion, based on the performance against goals and/or targets established by the Board. In order to receive any Annual Bonus hereunder, the Executive must be employed through the date that such Annual Bonus is paid, except as otherwise provided in Section 5(b).</w:t>
      </w:r>
    </w:p>
    <w:p>
      <w:pPr>
        <w:spacing w:after="0" w:line="68" w:lineRule="exact"/>
        <w:rPr>
          <w:sz w:val="20"/>
          <w:szCs w:val="20"/>
          <w:color w:val="auto"/>
        </w:rPr>
      </w:pPr>
    </w:p>
    <w:p>
      <w:pPr>
        <w:ind w:left="1244" w:hanging="253"/>
        <w:spacing w:after="0"/>
        <w:tabs>
          <w:tab w:leader="none" w:pos="12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p>
    <w:p>
      <w:pPr>
        <w:spacing w:after="0" w:line="117" w:lineRule="exact"/>
        <w:rPr>
          <w:rFonts w:ascii="Times New Roman" w:cs="Times New Roman" w:eastAsia="Times New Roman" w:hAnsi="Times New Roman"/>
          <w:sz w:val="18"/>
          <w:szCs w:val="18"/>
          <w:color w:val="auto"/>
        </w:rPr>
      </w:pPr>
    </w:p>
    <w:p>
      <w:pPr>
        <w:ind w:left="4" w:firstLine="1428"/>
        <w:spacing w:after="0" w:line="256" w:lineRule="auto"/>
        <w:tabs>
          <w:tab w:leader="none" w:pos="165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xml:space="preserve"> The Executive shall be eligible for stock and other equity-based incentive compensation awards under the Company’s 2004 Equity Incentive Plan, as it may be amended or superseded from time to time (the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subject to review and approval by the Board or the Committee. In addition, the Executive shall be eligible to receive a grant of equity awards upon commencement of service as CEO, with such grant to have a target grant date value approximately equal to Three Million Dollars ($3,000,000), to be granted under the Stock Plan in the form of restricted stock units and evidenced by an award agreement approved by the Committee, to vest on an annual basis over five years from the date of grant, generally subject to continued employment, and to have such other terms and conditions to be determined by the Committee.</w:t>
      </w:r>
    </w:p>
    <w:p>
      <w:pPr>
        <w:spacing w:after="0" w:line="79" w:lineRule="exact"/>
        <w:rPr>
          <w:rFonts w:ascii="Times New Roman" w:cs="Times New Roman" w:eastAsia="Times New Roman" w:hAnsi="Times New Roman"/>
          <w:sz w:val="18"/>
          <w:szCs w:val="18"/>
          <w:color w:val="auto"/>
        </w:rPr>
      </w:pPr>
    </w:p>
    <w:p>
      <w:pPr>
        <w:ind w:left="4" w:firstLine="1428"/>
        <w:spacing w:after="0" w:line="270" w:lineRule="auto"/>
        <w:tabs>
          <w:tab w:leader="none" w:pos="170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to Retirement Provisions in Existing and Future Awards.</w:t>
      </w:r>
      <w:r>
        <w:rPr>
          <w:rFonts w:ascii="Times New Roman" w:cs="Times New Roman" w:eastAsia="Times New Roman" w:hAnsi="Times New Roman"/>
          <w:sz w:val="17"/>
          <w:szCs w:val="17"/>
          <w:color w:val="auto"/>
        </w:rPr>
        <w:t xml:space="preserve"> As a condition to accepting employment as CEO, the Executive has agreed to modify the terms and conditions of (i) any and all previously issued and outstanding equity awards granted to him under the Stock Plan (which include performance-based restricted stock units, restricted stock units, and non-qualified stock options (collectively, “</w:t>
      </w:r>
      <w:r>
        <w:rPr>
          <w:rFonts w:ascii="Times New Roman" w:cs="Times New Roman" w:eastAsia="Times New Roman" w:hAnsi="Times New Roman"/>
          <w:sz w:val="17"/>
          <w:szCs w:val="17"/>
          <w:u w:val="single" w:color="auto"/>
          <w:color w:val="auto"/>
        </w:rPr>
        <w:t>Outstanding Awards</w:t>
      </w:r>
      <w:r>
        <w:rPr>
          <w:rFonts w:ascii="Times New Roman" w:cs="Times New Roman" w:eastAsia="Times New Roman" w:hAnsi="Times New Roman"/>
          <w:sz w:val="17"/>
          <w:szCs w:val="17"/>
          <w:color w:val="auto"/>
        </w:rPr>
        <w:t>”)) and (ii) any and all future awards granted to him under the Stock Plan, including for the avoidance of doubt any equity grant provided for in Section 2(c)</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but only if such awards contain retirement vesting provisions substantially similar to those contained in award agreements for the Outstanding Awards in effect on the date hereof, by changing the age requirement for him to qualify for “retirement”, “grandfathered retirement” or “early retirement” treatment, which accelerates the service-based vesting of any unvested equity granted under the Stock Plan, from age 55 to employment with the Company through December 31, 2031 under circumstances in which the Executive terminates his employment with the Company without “Good Reason” pursuant to Section 4(d)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the Executive will still qualify for “retirement” or “grandfathered retirement” treatment on or after attainment of age 55 if his employment with the Company (a) is terminated as a result of his death or disability pursuant to Section 4(e) below, (b) is terminated by the Company without Cause pursuant to Section 4(b) below, or (c) is terminated by the Executive for “Good Reason” pursuant to Section 4(c) below; and (2) for the avoidance of doubt, the foregoing change is only intended to limit the Executive’s right to enjoy the benefit of accelerated service-based vesting for purposes of “retirement”, “grandfathered retirement” or “early retirement” treatment as described above, and is not intended to modify in any respect or to limit in any way the Executive’s right to exercise any vested stock options in accordance with the original terms of any existing or future award agreement upon the Executive’s qualification for “retirement”, “grandfathered retirement” or “early retirement” without regard to the changes contemplated in this Section 2(c)(ii) on or after attainment of age 55. Except as otherwise provided for in this Section 2(c)(ii), the terms and conditions of all equity award agreements evidencing the Outstanding Awards under the Stock Plan shall remain unchanged and in full force and effect.</w:t>
      </w:r>
    </w:p>
    <w:p>
      <w:pPr>
        <w:spacing w:after="0" w:line="8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Employee Benefit Plans</w:t>
      </w:r>
      <w:r>
        <w:rPr>
          <w:rFonts w:ascii="Times New Roman" w:cs="Times New Roman" w:eastAsia="Times New Roman" w:hAnsi="Times New Roman"/>
          <w:sz w:val="18"/>
          <w:szCs w:val="18"/>
          <w:color w:val="auto"/>
        </w:rPr>
        <w:t>. The Executive will be entitled to participate in all employee benefit plans from time to time in effect for employees of the Company generally, except to the extent such plans are duplicative of benefits otherwise provided to the Executive under this Agreement (e.g., a severance pay plan). The Executive’s participation will be subject to the terms of the applicable plan documents and generally applicable Company policies, as the same may be in effect from time to time, and any other restrictions or limitations imposed by law.</w:t>
      </w:r>
    </w:p>
    <w:p>
      <w:pPr>
        <w:spacing w:after="0" w:line="7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Vacations</w:t>
      </w:r>
      <w:r>
        <w:rPr>
          <w:rFonts w:ascii="Times New Roman" w:cs="Times New Roman" w:eastAsia="Times New Roman" w:hAnsi="Times New Roman"/>
          <w:sz w:val="18"/>
          <w:szCs w:val="18"/>
          <w:color w:val="auto"/>
        </w:rPr>
        <w:t>. The Executive will be entitled to vacation days in accordance with the policies of the Company, as in effect from time to time. Vacation may be taken at such times and intervals as the Executive shall determine, subject to the business needs of the Company.</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4"/>
          </w:cols>
          <w:pgMar w:left="436" w:top="270" w:right="459" w:bottom="1440" w:gutter="0" w:footer="0" w:header="0"/>
        </w:sectPr>
      </w:pPr>
    </w:p>
    <w:bookmarkStart w:id="6" w:name="page7"/>
    <w:bookmarkEnd w:id="6"/>
    <w:p>
      <w:pPr>
        <w:ind w:right="540" w:firstLine="987"/>
        <w:spacing w:after="0" w:line="261" w:lineRule="auto"/>
        <w:tabs>
          <w:tab w:leader="none" w:pos="12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Expenses</w:t>
      </w:r>
      <w:r>
        <w:rPr>
          <w:rFonts w:ascii="Times New Roman" w:cs="Times New Roman" w:eastAsia="Times New Roman" w:hAnsi="Times New Roman"/>
          <w:sz w:val="18"/>
          <w:szCs w:val="18"/>
          <w:color w:val="auto"/>
        </w:rPr>
        <w:t>. The Company will pay or reimburse the Executive for all reasonable business expenses, including without limitation the cost of first class air travel, incurred or paid by the Executive in the performance of his duties and responsibilities for the Company, subject to any maximum annual limit and other restrictions on such expenses set by the Company and to such reasonable substantiation and documentation as may be specified by the Company from time to time.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Executive with its standard directors and officers insurance and personal liability protection.</w:t>
      </w:r>
    </w:p>
    <w:p>
      <w:pPr>
        <w:spacing w:after="0" w:line="117" w:lineRule="exact"/>
        <w:rPr>
          <w:rFonts w:ascii="Times New Roman" w:cs="Times New Roman" w:eastAsia="Times New Roman" w:hAnsi="Times New Roman"/>
          <w:sz w:val="18"/>
          <w:szCs w:val="18"/>
          <w:color w:val="auto"/>
        </w:rPr>
      </w:pPr>
    </w:p>
    <w:p>
      <w:pPr>
        <w:ind w:right="80" w:firstLine="1428"/>
        <w:spacing w:after="0" w:line="256" w:lineRule="auto"/>
        <w:tabs>
          <w:tab w:leader="none" w:pos="169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its obligation to furnish the Executive (which for purposes of this subsection (g)(ii) includes the Executive’s spouse, family and guests when accompanying him), with transportation during the term hereof that provides him with security to address bona fide business-oriented security concerns, and shall, at the Company’s expense, make available to the Executive, private aircraft for business and personal use at his discretion, which may be in the form of FlexJet or a similar aircraft provider;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personal use shall be limited to forty-five (45) hours per calendar year (the “</w:t>
      </w:r>
      <w:r>
        <w:rPr>
          <w:rFonts w:ascii="Times New Roman" w:cs="Times New Roman" w:eastAsia="Times New Roman" w:hAnsi="Times New Roman"/>
          <w:sz w:val="18"/>
          <w:szCs w:val="18"/>
          <w:u w:val="single" w:color="auto"/>
          <w:color w:val="auto"/>
        </w:rPr>
        <w:t>Yearly Aircraft Hours</w:t>
      </w:r>
      <w:r>
        <w:rPr>
          <w:rFonts w:ascii="Times New Roman" w:cs="Times New Roman" w:eastAsia="Times New Roman" w:hAnsi="Times New Roman"/>
          <w:sz w:val="18"/>
          <w:szCs w:val="18"/>
          <w:color w:val="auto"/>
        </w:rPr>
        <w:t>”). For personal use of private aircraft in excess of the Yearly Aircraft Hours, the Executive shall reimburse the Company for the expenses charged to the Company by the aircraft provider with respect to such personal use.</w:t>
      </w:r>
    </w:p>
    <w:p>
      <w:pPr>
        <w:spacing w:after="0" w:line="79" w:lineRule="exact"/>
        <w:rPr>
          <w:rFonts w:ascii="Times New Roman" w:cs="Times New Roman" w:eastAsia="Times New Roman" w:hAnsi="Times New Roman"/>
          <w:sz w:val="18"/>
          <w:szCs w:val="18"/>
          <w:color w:val="auto"/>
        </w:rPr>
      </w:pPr>
    </w:p>
    <w:p>
      <w:pPr>
        <w:ind w:right="80" w:firstLine="1428"/>
        <w:spacing w:after="0" w:line="266" w:lineRule="auto"/>
        <w:tabs>
          <w:tab w:leader="none" w:pos="174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annually pay for or reimburse the Executive for the cost of a physical examination and health evaluation performed by a licensed medical doctor, subject to such reasonable substantiation and documentation requirements as to cost as may be specified by the Company from time to time.</w:t>
      </w:r>
    </w:p>
    <w:p>
      <w:pPr>
        <w:spacing w:after="0" w:line="67" w:lineRule="exact"/>
        <w:rPr>
          <w:rFonts w:ascii="Times New Roman" w:cs="Times New Roman" w:eastAsia="Times New Roman" w:hAnsi="Times New Roman"/>
          <w:sz w:val="18"/>
          <w:szCs w:val="18"/>
          <w:color w:val="auto"/>
        </w:rPr>
      </w:pPr>
    </w:p>
    <w:p>
      <w:pPr>
        <w:ind w:right="60" w:firstLine="1428"/>
        <w:spacing w:after="0" w:line="261" w:lineRule="auto"/>
        <w:tabs>
          <w:tab w:leader="none" w:pos="173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reimburse the Executive for his reasonable legal fees and expenses incurred in connection with the review of this Agreement and other agreements referred to herein in an aggregate amount not to exceed Ten Thousand Dollars ($10,000). Such payment or reimbursement shall occur as soon as reasonably practicable and in no event later than the last day of the calendar year following the calendar year in which such fees and expenses were incurred.</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 and Restricted Activities.</w:t>
      </w:r>
    </w:p>
    <w:p>
      <w:pPr>
        <w:spacing w:after="0" w:line="12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During the course of the Executive’s employment with the Company, the Executive will learn of Confidential Information, and will develop Confidential Information on behalf of the Company and its Affiliates. The Executive agrees that he will not use or disclose to any Person (except as required by applicable law or for the proper performance of his regular duties and responsibilities for the Company) any Confidential Information obtained by the Executive incident to his employment or any other association with the Company or any of its Affiliates. The Executive agrees that this restriction will continue to apply after his employment terminates, regardless of the reason for such termination. For the avoidance of doubt, (i) nothing contained in this Agreement limits, restricts or in any other way affects the Executive’s communicating with any governmental agency or entity, or communicating with any official or staff person of a governmental agency or entity, concerning matters relevant to such governmental agency or entity (or requires prior notice to the Company of the same) and (ii) the Executive will not be held criminally or civilly liable under any federal or state trade secret law for disclosing a trade secret (y) in confidence to a federal, state, or local government official, either directly or indirectly, or to an attorney, solely for the purpose of reporting or investigating a suspected violation of law, or (z) in a complaint or other document filed under seal in a lawsuit or other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this immunity from liability, the Executive may be held liable if he unlawfully accesses trade secrets by unauthorized means.</w:t>
      </w:r>
    </w:p>
    <w:p>
      <w:pPr>
        <w:spacing w:after="0" w:line="8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Documents</w:t>
      </w:r>
      <w:r>
        <w:rPr>
          <w:rFonts w:ascii="Times New Roman" w:cs="Times New Roman" w:eastAsia="Times New Roman" w:hAnsi="Times New Roman"/>
          <w:sz w:val="18"/>
          <w:szCs w:val="18"/>
          <w:color w:val="auto"/>
        </w:rPr>
        <w:t>. All documents, records and files, in any media of whatever kind and description, relating to the business, present or otherwise, of the Company or any of its Affiliates, and any copies, in whole or in part, thereof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whether or not prepared by the Executive, shall be the sole and exclusive property of the Company. The Executive agrees to safeguard all Documents and to surrender to the Company, at the time his employment terminates or at such earlier time or times as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0"/>
          </w:cols>
          <w:pgMar w:left="440" w:top="270" w:right="459" w:bottom="1440" w:gutter="0" w:footer="0" w:header="0"/>
        </w:sectPr>
      </w:pPr>
    </w:p>
    <w:bookmarkStart w:id="7" w:name="page8"/>
    <w:bookmarkEnd w:id="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its designee may specify, all Documents then in his possession or control. The Executive also agrees to disclose to the Company, at the time his employment terminates or at such earlier time or times as the Board or its designee may specify, all passwords necessary or desirable to obtain access to, or that would assist in obtaining access to, any information which the Executive has password-protected on any computer equipment, network or system of the Company or any of its Affiliates.</w:t>
      </w:r>
    </w:p>
    <w:p>
      <w:pPr>
        <w:spacing w:after="0" w:line="72" w:lineRule="exact"/>
        <w:rPr>
          <w:sz w:val="20"/>
          <w:szCs w:val="20"/>
          <w:color w:val="auto"/>
        </w:rPr>
      </w:pPr>
    </w:p>
    <w:p>
      <w:pPr>
        <w:ind w:left="4" w:firstLine="987"/>
        <w:spacing w:after="0" w:line="254" w:lineRule="auto"/>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Rights to Intellectual Property</w:t>
      </w:r>
      <w:r>
        <w:rPr>
          <w:rFonts w:ascii="Times New Roman" w:cs="Times New Roman" w:eastAsia="Times New Roman" w:hAnsi="Times New Roman"/>
          <w:sz w:val="18"/>
          <w:szCs w:val="18"/>
          <w:color w:val="auto"/>
        </w:rPr>
        <w:t>. The Executive shall promptly and fully disclose all Intellectual Property to the Company. The Executive hereby assigns and agrees to assign to the Company (or as otherwise directed by the Company) his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The Executive will not charge the Company or any of its Affiliates for time spent in complying with these obligations. All copyrightable works that the Executive creates during his employment shall be considered “work made for hire” and shall, upon creation, be owned exclusively by the Company.</w:t>
      </w:r>
    </w:p>
    <w:p>
      <w:pPr>
        <w:spacing w:after="0" w:line="83"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2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Activities</w:t>
      </w:r>
      <w:r>
        <w:rPr>
          <w:rFonts w:ascii="Times New Roman" w:cs="Times New Roman" w:eastAsia="Times New Roman" w:hAnsi="Times New Roman"/>
          <w:sz w:val="18"/>
          <w:szCs w:val="18"/>
          <w:color w:val="auto"/>
        </w:rPr>
        <w:t>. The Executive agrees that the following restrictions on his activities during his employment are necessary to protect the goodwill, Confidential Information, trade secrets and other legitimate interests of the Company and its Affiliates:</w:t>
      </w:r>
    </w:p>
    <w:p>
      <w:pPr>
        <w:spacing w:after="0" w:line="53" w:lineRule="exact"/>
        <w:rPr>
          <w:rFonts w:ascii="Times New Roman" w:cs="Times New Roman" w:eastAsia="Times New Roman" w:hAnsi="Times New Roman"/>
          <w:sz w:val="18"/>
          <w:szCs w:val="18"/>
          <w:color w:val="auto"/>
        </w:rPr>
      </w:pPr>
    </w:p>
    <w:p>
      <w:pPr>
        <w:ind w:left="4" w:right="80" w:firstLine="1428"/>
        <w:spacing w:after="0" w:line="269" w:lineRule="auto"/>
        <w:tabs>
          <w:tab w:leader="none" w:pos="1651"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Executive is employed by the Company and during the longer of (A) the eighteen (18)-month period immediately following termination of his employment or (B) the applicable Severance Term during which the Executive is entitled to severance benefits under Section 5(b) of this Agreement (in the aggregate, the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the Executive will not, directly or indirectly, whether as owner, partner, investor, consultant, agent, employee, co-venturer or otherwise, in any capacity similar or related to the capacity in which the Executive has been employed by the Company or any of its Affiliates (which includes without limitation any executive capacity), engage in or compete with, or undertake any planning to engage in or compete with, any business conducted or in active planning to be conducted by the Company or any of its Affiliates at any time during the Executive’s employment with the Company or, with respect to the portion of the Restricted Period that follows termination of the Executive’s employment, at the time of such termination, in any geographic area where the Company or any of its Affiliates conducts or is actively planning to conduct business at any time during the Executive’s employment with the Company or, with respect to the portion of the Restricted Period that follows termination of the Executive’s employment, at the time of such termination. Notwithstanding the foregoing, passive ownership of not more than five percent (5%) of any class of equity security of any publicly held corporation shall not, of itself, constitute a violation of this Section 3(d)(i).</w:t>
      </w:r>
    </w:p>
    <w:p>
      <w:pPr>
        <w:spacing w:after="0" w:line="73" w:lineRule="exact"/>
        <w:rPr>
          <w:rFonts w:ascii="Times New Roman" w:cs="Times New Roman" w:eastAsia="Times New Roman" w:hAnsi="Times New Roman"/>
          <w:sz w:val="17"/>
          <w:szCs w:val="17"/>
          <w:color w:val="auto"/>
        </w:rPr>
      </w:pPr>
    </w:p>
    <w:p>
      <w:pPr>
        <w:ind w:left="4" w:right="60" w:firstLine="1428"/>
        <w:spacing w:after="0" w:line="276" w:lineRule="auto"/>
        <w:tabs>
          <w:tab w:leader="none" w:pos="1701"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Restricted Period, the Executive will not, directly or indirectly, (a) solicit or encourage any customer, franchisee, vendor, supplier or other business partner of the Company or any of its Affiliates to terminate or diminish his, her or its relationship with any of them or</w:t>
      </w:r>
    </w:p>
    <w:p>
      <w:pPr>
        <w:ind w:left="4" w:right="60" w:hanging="4"/>
        <w:spacing w:after="0" w:line="265" w:lineRule="auto"/>
        <w:tabs>
          <w:tab w:leader="none" w:pos="25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seek to persuade any such customer, franchisee, vendor, supplier or other business partner, or any prospective customer, franchisee, vendor, supplier, or other business partner of the Company or any of its Affiliates, to conduct with anyone else any business or activity which such business partner or prospective business partner conducts or could conduct with the Company or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these restrictions shall apply</w:t>
      </w: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with respect to those Persons who are or have been a business partner of the Company or any of its Affiliates at any time within the twenty-four</w:t>
      </w:r>
    </w:p>
    <w:p>
      <w:pPr>
        <w:spacing w:after="0" w:line="9"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(24)-month period immediately preceding the activity restricted by this Section 3(d)(ii) or whose business has been solicited on behalf of the Company or any of its Affiliates by any of their officers, employees or agents within such twenty-four (24)-month period, other than by form letter, blanket mailing or published advertisement, and (z) only if the Executive has performed work for such Person during his employment with the Company or any of its Affiliates or been introduced to, or otherwise had contact with, such Person as a result of his employment or other associations with the Company or one of its Affiliates or has had access to Confidential Information which would assist in his solicitation of such Person.</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4"/>
          </w:cols>
          <w:pgMar w:left="436" w:top="270" w:right="459" w:bottom="1440" w:gutter="0" w:footer="0" w:header="0"/>
        </w:sectPr>
      </w:pPr>
    </w:p>
    <w:bookmarkStart w:id="8" w:name="page9"/>
    <w:bookmarkEnd w:id="8"/>
    <w:p>
      <w:pPr>
        <w:ind w:firstLine="1428"/>
        <w:spacing w:after="0" w:line="258" w:lineRule="auto"/>
        <w:tabs>
          <w:tab w:leader="none" w:pos="174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Restricted Period, the Executive will not, directly or indirectly, (a) hire or engage, or solicit for hiring or engagement, any employee of the Company or any of its Affiliates or seek to persuade any such employee to discontinue employment or (b) solicit or encourage any independent contractor providing services to the Company or any of its Affiliates to terminate or diminish his, her or its relationship with any of them. For the purposes of this Section 3(d)(iii), an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of the Company or any of its Affiliates is any Person who was such at any time during the twenty-four (24)-month period immediately preceding the activity restricted by this Section 3(d)(iii).</w:t>
      </w:r>
    </w:p>
    <w:p>
      <w:pPr>
        <w:spacing w:after="0" w:line="75" w:lineRule="exact"/>
        <w:rPr>
          <w:rFonts w:ascii="Times New Roman" w:cs="Times New Roman" w:eastAsia="Times New Roman" w:hAnsi="Times New Roman"/>
          <w:sz w:val="18"/>
          <w:szCs w:val="18"/>
          <w:color w:val="auto"/>
        </w:rPr>
      </w:pPr>
    </w:p>
    <w:p>
      <w:pPr>
        <w:ind w:right="220" w:firstLine="987"/>
        <w:spacing w:after="0" w:line="256" w:lineRule="auto"/>
        <w:tabs>
          <w:tab w:leader="none" w:pos="123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and at all times thereafter, the Executive will not disparage or criticize the Company or its Affiliates, or any of their respective businesses, management, products or services, and the Executive will not otherwise do or say anything that could disrupt the good morale of employees of the Company or any of its Affiliates or harm the interests or reputation of the Company or any of its Affiliates. Notwithstanding the foregoing, nothing herein shall prevent the Executive from testifying truthfully in any legal or administrative proceeding where such testimony is compelled or requested, or from otherwise complying with applicable legal requirements, or limit or restrict the Executive’s right to make disclosures of information as otherwise provided in the last sentence in Section 3(a).</w:t>
      </w:r>
    </w:p>
    <w:p>
      <w:pPr>
        <w:spacing w:after="0" w:line="79" w:lineRule="exact"/>
        <w:rPr>
          <w:rFonts w:ascii="Times New Roman" w:cs="Times New Roman" w:eastAsia="Times New Roman" w:hAnsi="Times New Roman"/>
          <w:sz w:val="18"/>
          <w:szCs w:val="18"/>
          <w:color w:val="auto"/>
        </w:rPr>
      </w:pPr>
    </w:p>
    <w:p>
      <w:pPr>
        <w:ind w:right="20" w:firstLine="987"/>
        <w:spacing w:after="0" w:line="252" w:lineRule="auto"/>
        <w:tabs>
          <w:tab w:leader="none" w:pos="121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Agreement, the Executive gives the Company assurance that the Executive has carefully read and considered all the terms and conditions of this Agreement, including the restraints imposed on the Executive under this Section 3. The Executive agrees without reservation that these restraints are necessary for the reasonable and proper protection of the Company and its Affiliates, and that each and every one of the restraints is reasonable in respect to subject matter, length of time and geographic area. The Executive further agrees that, were the Executive to breach any of the covenants contained in this Section 3, the damage to the Company and its Affiliates would be irreparable. The Executive therefore agrees that the Company, in addition and not in the alternative to any other remedies available to it, shall be entitled to preliminary and permanent injunctive relief against any breach or threatened breach by the Executive of any such covenants, without having to post bond, together with an award of its reasonable attorneys’ fees incurred in enforcing its rights hereunder. The Executive further agrees that the Restricted Period shall be tolled, and shall not run, during the period of any breach by the Executive of any of the covenants contained in this Section 3. The Executive and the Company further agree that, in the event that any provision of this Section 3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It is also agreed that each of the Company’s Affiliates shall have the right to enforce all of the Executive’s obligations to that Affiliate under this Agreement, including without limitation pursuant to this Section 3. No claimed breach of this Agreement or other violation of law attributed to the Company or any of its Affiliates, or change in the nature or scope of the Executive’s employment or other relationship with the Company or any of its Affiliates, shall operate to excuse the Executive from the performance of his obligations under this Section 3.</w:t>
      </w:r>
    </w:p>
    <w:p>
      <w:pPr>
        <w:spacing w:after="0" w:line="82" w:lineRule="exact"/>
        <w:rPr>
          <w:rFonts w:ascii="Times New Roman" w:cs="Times New Roman" w:eastAsia="Times New Roman" w:hAnsi="Times New Roman"/>
          <w:sz w:val="18"/>
          <w:szCs w:val="18"/>
          <w:color w:val="auto"/>
        </w:rPr>
      </w:pPr>
    </w:p>
    <w:p>
      <w:pPr>
        <w:ind w:right="40" w:firstLine="436"/>
        <w:spacing w:after="0" w:line="26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The Executive’s employment under this Agreement shall continue until terminated pursuant to this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termination of the Executive’s employment, the Executive agrees to resign from: (i) all officer positions that he holds with the Company or its Affiliates, including as CEO, and (ii) membership on the Board and from membership on any other boards of directors, boards of managers or other governing boards or bodies of the Company or its Affiliates.</w:t>
      </w:r>
    </w:p>
    <w:p>
      <w:pPr>
        <w:spacing w:after="0" w:line="72"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Company may terminate the Executive’s employment for Cause upon notice to the Executive setting forth in reasonable detail the nature of the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occurrence of any of the following, as determined by the Board in its reasonable judgment: (i) the Executive’s material failure to perform (other than by reason of disability), or substantial negligence in the performance of, the Executive’s duties and responsibilities to the Company or any of its Affiliates; (ii) the Executive’s material breach of this Agreement or any other agreement between the Executive and the Company or any of its Affiliates (collectively, a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provided that the Executive fails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0"/>
          </w:cols>
          <w:pgMar w:left="440" w:top="270" w:right="459" w:bottom="1440" w:gutter="0" w:footer="0" w:header="0"/>
        </w:sectPr>
      </w:pPr>
    </w:p>
    <w:bookmarkStart w:id="9" w:name="page10"/>
    <w:bookmarkEnd w:id="9"/>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correct the condition(s) constituting the Breach, if correctable, within thirty (30) days following receipt of written notice from the Board of the existence of the condition(s) claimed to constitute the Breach; (iii) the Executive’s commission of, or plea of nolo contendere to, a felony or other crime involving moral turpitude; or (iv) other conduct by the Executive that is or could reasonably be expected to be materially harmful to the business interests or reputation of the Company or any of its Affiliates.</w:t>
      </w:r>
    </w:p>
    <w:p>
      <w:pPr>
        <w:spacing w:after="0" w:line="72" w:lineRule="exact"/>
        <w:rPr>
          <w:sz w:val="20"/>
          <w:szCs w:val="20"/>
          <w:color w:val="auto"/>
        </w:rPr>
      </w:pPr>
    </w:p>
    <w:p>
      <w:pPr>
        <w:ind w:left="4" w:right="380" w:firstLine="987"/>
        <w:spacing w:after="0" w:line="282" w:lineRule="auto"/>
        <w:tabs>
          <w:tab w:leader="none" w:pos="125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The Company may terminate the Executive’s employment at any time other than for Cause upon notice to the Executive.</w:t>
      </w:r>
    </w:p>
    <w:p>
      <w:pPr>
        <w:spacing w:after="0" w:line="53" w:lineRule="exact"/>
        <w:rPr>
          <w:rFonts w:ascii="Times New Roman" w:cs="Times New Roman" w:eastAsia="Times New Roman" w:hAnsi="Times New Roman"/>
          <w:sz w:val="18"/>
          <w:szCs w:val="18"/>
          <w:color w:val="auto"/>
        </w:rPr>
      </w:pPr>
    </w:p>
    <w:p>
      <w:pPr>
        <w:ind w:left="4" w:right="100" w:firstLine="987"/>
        <w:spacing w:after="0" w:line="272" w:lineRule="auto"/>
        <w:tabs>
          <w:tab w:leader="none" w:pos="12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the Executive for Good Reason</w:t>
      </w:r>
      <w:r>
        <w:rPr>
          <w:rFonts w:ascii="Times New Roman" w:cs="Times New Roman" w:eastAsia="Times New Roman" w:hAnsi="Times New Roman"/>
          <w:sz w:val="17"/>
          <w:szCs w:val="17"/>
          <w:color w:val="auto"/>
        </w:rPr>
        <w:t xml:space="preserve">. The Executive may terminate his employment for Good Reason;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Executive provides written notice to the Company, setting forth in reasonable detail the nature of the condition giving rise to Good Reason, within thirty (30) days of the initial existence of such condition, (ii) the condition remains uncured by the Company for a period of thirty (30) days following such notice and</w:t>
      </w:r>
    </w:p>
    <w:p>
      <w:pPr>
        <w:spacing w:after="0" w:line="1" w:lineRule="exact"/>
        <w:rPr>
          <w:rFonts w:ascii="Times New Roman" w:cs="Times New Roman" w:eastAsia="Times New Roman" w:hAnsi="Times New Roman"/>
          <w:sz w:val="17"/>
          <w:szCs w:val="17"/>
          <w:color w:val="auto"/>
        </w:rPr>
      </w:pPr>
    </w:p>
    <w:p>
      <w:pPr>
        <w:ind w:left="4" w:right="560" w:hanging="4"/>
        <w:spacing w:after="0" w:line="265" w:lineRule="auto"/>
        <w:tabs>
          <w:tab w:leader="none" w:pos="31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terminates his employment, if at all, not later than thirty (30) days after the expiration of such cure period. 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any of the following adverse employment actions without the Executive’s consent:</w:t>
      </w: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material diminution in the nature and scope of the Executive’s responsibilities, duties or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Company’s failure to continue the Executive’s appointment or election as a director or officer of any of its Affiliates and any diminution of the business of the Company or any of its Affiliates shall not constitute Good Reason, (B) the Company’s material reduction in the Base Salary (other than an across-the-board reduction that affects other similarly situated executives of the Company) or (C) the Company’s relocation of the Executive’s primary place of work to a location that increases the Executive’s one-way commute by more than fifty (50) miles; for the avoidance of doubt, a Covered Transaction (as defined in the Stock Plan) shall not, in and of itself, constitute an event of Good Reason under this Agreement.</w:t>
      </w:r>
    </w:p>
    <w:p>
      <w:pPr>
        <w:spacing w:after="0" w:line="81" w:lineRule="exact"/>
        <w:rPr>
          <w:rFonts w:ascii="Times New Roman" w:cs="Times New Roman" w:eastAsia="Times New Roman" w:hAnsi="Times New Roman"/>
          <w:sz w:val="17"/>
          <w:szCs w:val="17"/>
          <w:color w:val="auto"/>
        </w:rPr>
      </w:pPr>
    </w:p>
    <w:p>
      <w:pPr>
        <w:ind w:left="4" w:right="100" w:firstLine="987"/>
        <w:spacing w:after="0" w:line="282" w:lineRule="auto"/>
        <w:tabs>
          <w:tab w:leader="none" w:pos="125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Executive Without Good Reason</w:t>
      </w:r>
      <w:r>
        <w:rPr>
          <w:rFonts w:ascii="Times New Roman" w:cs="Times New Roman" w:eastAsia="Times New Roman" w:hAnsi="Times New Roman"/>
          <w:sz w:val="18"/>
          <w:szCs w:val="18"/>
          <w:color w:val="auto"/>
        </w:rPr>
        <w:t>. The Executive may terminate his employment without Good Reason at any time upon ninety (90) days’ notice to the Company. The Board may elect to waive such notice period or any portion thereof.</w:t>
      </w:r>
    </w:p>
    <w:p>
      <w:pPr>
        <w:spacing w:after="0" w:line="5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and Disability</w:t>
      </w:r>
      <w:r>
        <w:rPr>
          <w:rFonts w:ascii="Times New Roman" w:cs="Times New Roman" w:eastAsia="Times New Roman" w:hAnsi="Times New Roman"/>
          <w:sz w:val="18"/>
          <w:szCs w:val="18"/>
          <w:color w:val="auto"/>
        </w:rPr>
        <w:t>. The Executive’s employment hereunder shall automatically terminate in the event of the Executive’s death during employment. The Company may terminate the Executive’s employment,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(notwithstanding the provision of any reasonable accommodation) for a period of ninety (90) days during any period of three hundred sixty-five (365) consecutive days. If any question shall arise as to whether the Executive is disabled to the extent that he is unable to perform substantially all of his duties and responsibilities for the Company and its Affiliates, the Executive shall, at the Company’s request, submit to a medical examination by a physician selected by the Company to whom the Executive or the Executive’s guardian, if any, has no reasonable objection to determine whether the Executive is so disabled, and such determination shall for purposes of this Agreement be conclusive of the issue. If such a question arises and the Executive fails to submit to the requested medical examination, the Board’s good faith, reasonable determination of the issue shall be binding on the Executive.</w:t>
      </w:r>
    </w:p>
    <w:p>
      <w:pPr>
        <w:spacing w:after="0" w:line="82"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Matters Related to Termination.</w:t>
      </w:r>
    </w:p>
    <w:p>
      <w:pPr>
        <w:spacing w:after="0" w:line="121"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Compensation</w:t>
      </w:r>
      <w:r>
        <w:rPr>
          <w:rFonts w:ascii="Times New Roman" w:cs="Times New Roman" w:eastAsia="Times New Roman" w:hAnsi="Times New Roman"/>
          <w:sz w:val="18"/>
          <w:szCs w:val="18"/>
          <w:color w:val="auto"/>
        </w:rPr>
        <w:t>. In the event of termination of the Executive’s employment with the Company, howsoever occurring, the Company shall pay the Executive (i) the Base Salary for the final payroll period of his employment, through the date his employment terminates; and</w:t>
      </w:r>
    </w:p>
    <w:p>
      <w:pPr>
        <w:ind w:left="4" w:right="80" w:hanging="4"/>
        <w:spacing w:after="0" w:line="253"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in accordance with Section 2(f) hereof, for business expenses incurred by the Executive but not yet paid to the Executive as of the date his employment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submits all expenses and supporting documentation required within sixty (60) days of the date his employment terminates;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expenses are reimbursable under Company policies then in effect (all of the foregoing, “</w:t>
      </w:r>
      <w:r>
        <w:rPr>
          <w:rFonts w:ascii="Times New Roman" w:cs="Times New Roman" w:eastAsia="Times New Roman" w:hAnsi="Times New Roman"/>
          <w:sz w:val="18"/>
          <w:szCs w:val="18"/>
          <w:u w:val="single" w:color="auto"/>
          <w:color w:val="auto"/>
        </w:rPr>
        <w:t>Final Compensation</w:t>
      </w:r>
      <w:r>
        <w:rPr>
          <w:rFonts w:ascii="Times New Roman" w:cs="Times New Roman" w:eastAsia="Times New Roman" w:hAnsi="Times New Roman"/>
          <w:sz w:val="18"/>
          <w:szCs w:val="18"/>
          <w:color w:val="auto"/>
        </w:rPr>
        <w:t>”). Except as otherwise provided in Section 5(a)(iii), Final Compensation will be paid to the Executive within thirty (30) days following the date of termination or such shorter period required by law.</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4"/>
          </w:cols>
          <w:pgMar w:left="436" w:top="270" w:right="459" w:bottom="1440" w:gutter="0" w:footer="0" w:header="0"/>
        </w:sectPr>
      </w:pPr>
    </w:p>
    <w:bookmarkStart w:id="10" w:name="page11"/>
    <w:bookmarkEnd w:id="10"/>
    <w:p>
      <w:pPr>
        <w:ind w:left="1244" w:hanging="253"/>
        <w:spacing w:after="0"/>
        <w:tabs>
          <w:tab w:leader="none" w:pos="12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520" w:firstLine="1428"/>
        <w:spacing w:after="0" w:line="276" w:lineRule="auto"/>
        <w:tabs>
          <w:tab w:leader="none" w:pos="1651"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termination of the Executive’s employment pursuant to Section 4(b) or Section 4(c) above, in each case outside of the Change in Control Period (as defined below), the Company will pay or deliver to the Executive, in addition to Final Compensation,</w:t>
      </w:r>
    </w:p>
    <w:p>
      <w:pPr>
        <w:ind w:left="4" w:hanging="4"/>
        <w:spacing w:after="0" w:line="242" w:lineRule="auto"/>
        <w:tabs>
          <w:tab w:leader="none" w:pos="2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for a period of eighteen (18) months following the date of termination (the “</w:t>
      </w:r>
      <w:r>
        <w:rPr>
          <w:rFonts w:ascii="Times New Roman" w:cs="Times New Roman" w:eastAsia="Times New Roman" w:hAnsi="Times New Roman"/>
          <w:sz w:val="18"/>
          <w:szCs w:val="18"/>
          <w:u w:val="single" w:color="auto"/>
          <w:color w:val="auto"/>
        </w:rPr>
        <w:t>Severance Term</w:t>
      </w:r>
      <w:r>
        <w:rPr>
          <w:rFonts w:ascii="Times New Roman" w:cs="Times New Roman" w:eastAsia="Times New Roman" w:hAnsi="Times New Roman"/>
          <w:sz w:val="18"/>
          <w:szCs w:val="18"/>
          <w:color w:val="auto"/>
        </w:rPr>
        <w:t>”); (B) promptly following termination and in all events within thirty (30) days thereof, any unpaid portion of any Annual Bonus for the fiscal year preceding the year in which such termination occurs that was earned but has not been paid (the “</w:t>
      </w: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 (C) at the times the Company pays its executives bonuses generally, but no later than two and one half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after the end of the fiscal year in which the Annual Bonus is earned, an amount equal to that portion of any Annual Bonus earned but unpaid during the fiscal year of such termination (pro-rated based on the number of days during the applicable fiscal year for which the Executive was employed as CEO)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and (D) provided that the Executive elects continuation of health coverage pursuant to Section 601 through 608 of the Employee Retirement Income Security Act of 1974,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an amount equal to the monthly COBRA premiums for the Severance Term; provided, however, that such payments will cease upon the Executive’s entitlement to other health insurance without charge (the payments and other benefits described in subsections (A)-(D),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Notwithstanding the foregoing, in the event that the Company’s payment or reimbursement under this Section 5(b)(i) would subject the Executive or the Company to any tax or penalty under the Patient Protection and Affordable Care Act (as amended from time to time, the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or Section 105(h) of the Internal Revenue Code of 1986, as amended (“</w:t>
      </w:r>
      <w:r>
        <w:rPr>
          <w:rFonts w:ascii="Times New Roman" w:cs="Times New Roman" w:eastAsia="Times New Roman" w:hAnsi="Times New Roman"/>
          <w:sz w:val="18"/>
          <w:szCs w:val="18"/>
          <w:u w:val="single" w:color="auto"/>
          <w:color w:val="auto"/>
        </w:rPr>
        <w:t>Section 105(h)</w:t>
      </w:r>
      <w:r>
        <w:rPr>
          <w:rFonts w:ascii="Times New Roman" w:cs="Times New Roman" w:eastAsia="Times New Roman" w:hAnsi="Times New Roman"/>
          <w:sz w:val="18"/>
          <w:szCs w:val="18"/>
          <w:color w:val="auto"/>
        </w:rPr>
        <w:t>”), or applicable regulations or guidance issued under the ACA or Section 105(h), the Executive and the Company agree to work together in good faith, consistent with the requirements for compliance with or exemption from Section 409A, to restructure such benefit. Notwithstanding the foregoing, in the event of any termination of the Executive’s employment pursuant to Section 4(b) or Section 4(c) above, in each case during the Change in Control Period (as defined below), the Executive will be entitled to the Severance Benefits, as modified to reflect a Severance Term of a period of twenty-four (24) months following the date of the Executive’s termination. The term “Change in Control Period” shall mean the period beginning three (3) months prior to, and continuing for twelve (12) months immediately following the consummation of a Covered Transaction (as defined in the Stock Plan).</w:t>
      </w:r>
    </w:p>
    <w:p>
      <w:pPr>
        <w:spacing w:after="0" w:line="93" w:lineRule="exact"/>
        <w:rPr>
          <w:rFonts w:ascii="Times New Roman" w:cs="Times New Roman" w:eastAsia="Times New Roman" w:hAnsi="Times New Roman"/>
          <w:sz w:val="18"/>
          <w:szCs w:val="18"/>
          <w:color w:val="auto"/>
        </w:rPr>
      </w:pPr>
    </w:p>
    <w:p>
      <w:pPr>
        <w:ind w:left="4" w:right="120" w:firstLine="1428"/>
        <w:spacing w:after="0" w:line="282" w:lineRule="auto"/>
        <w:tabs>
          <w:tab w:leader="none" w:pos="1701"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the Executive’s employment pursuant to Section 4(e) above, the Company will pay or deliver to the Executive, in addition to Final Compensation, the Prior Year Bonus and the Pro-Rata Bonus.</w:t>
      </w:r>
    </w:p>
    <w:p>
      <w:pPr>
        <w:spacing w:after="0" w:line="53"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And Timing Of Severance Payments</w:t>
      </w:r>
      <w:r>
        <w:rPr>
          <w:rFonts w:ascii="Times New Roman" w:cs="Times New Roman" w:eastAsia="Times New Roman" w:hAnsi="Times New Roman"/>
          <w:sz w:val="18"/>
          <w:szCs w:val="18"/>
          <w:color w:val="auto"/>
        </w:rPr>
        <w:t>. Any obligation of the Company to provide the Executive the Severance Payments is conditioned on his signing and returning, without revoking, to the Company a timely and effective separation agreement containing a general release of claims and other customary terms in the form provided to the Executive by the Company at the time that the Executive’s employment terminates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The Separation Agreement must become effective, if at all, by the sixtieth (60th) calendar day following the date the Executive’s employment terminates. Any Severance Payments to which the Executive is entitled will be payable in the form of salary continuation in accordance with the normal payroll practices of the Company. The first such payment will be made on the Company’s next regular payday following the expiration of the date that is six (6) months from the date of termination and in an amount equal to six (6) times the Executive’s monthly base compensation in effect at the date of termination, but will be retroactive to the day following such date of termination.</w:t>
      </w:r>
    </w:p>
    <w:p>
      <w:pPr>
        <w:spacing w:after="0" w:line="83"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Termination</w:t>
      </w:r>
      <w:r>
        <w:rPr>
          <w:rFonts w:ascii="Times New Roman" w:cs="Times New Roman" w:eastAsia="Times New Roman" w:hAnsi="Times New Roman"/>
          <w:sz w:val="18"/>
          <w:szCs w:val="18"/>
          <w:color w:val="auto"/>
        </w:rPr>
        <w:t>. Except as described in Section 5(b)(i)(D) and any additional right the Executive may have under COBRA or other applicable law to continue participation in the Company’s group health and dental plans at his cost, the Executive’s participation in all employee benefit plans shall terminate in accordance with the terms of the applicable benefit plans based on the date of termination of his employment, without regard to any continuation of the Base Salary or other payment to the Executive following termination of his employment, and the Executive shall not be eligible to earn vacation or other paid time off following the termination of his employment.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4"/>
          </w:cols>
          <w:pgMar w:left="436" w:top="270" w:right="459" w:bottom="1440" w:gutter="0" w:footer="0" w:header="0"/>
        </w:sectPr>
      </w:pPr>
    </w:p>
    <w:bookmarkStart w:id="11" w:name="page12"/>
    <w:bookmarkEnd w:id="11"/>
    <w:p>
      <w:pPr>
        <w:ind w:right="20" w:firstLine="987"/>
        <w:spacing w:after="0" w:line="256"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Provisions of this Agreement shall survive any termination of employment if so provided in this Agreement or if necessary or desirable to accomplish the purposes of other surviving provisions, including without limitation the Executive’s obligations under Section 3 of this Agreement. The obligation of the Company to make payments to the Executive under Section 5(b), and the Executive’s right to retain the same, are expressly conditioned upon his continued full performance of his obligations under Section 3 of this Agreement. Upon termination by either the Executive or the Company, all rights, duties and obligations of the Executive and the Company to each other shall cease, except as otherwise expressly provided in this Agreement.</w:t>
      </w:r>
    </w:p>
    <w:p>
      <w:pPr>
        <w:spacing w:after="0" w:line="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Timing of Payments and Section 409A.</w:t>
      </w:r>
    </w:p>
    <w:p>
      <w:pPr>
        <w:spacing w:after="0" w:line="121" w:lineRule="exact"/>
        <w:rPr>
          <w:rFonts w:ascii="Times New Roman" w:cs="Times New Roman" w:eastAsia="Times New Roman" w:hAnsi="Times New Roman"/>
          <w:sz w:val="18"/>
          <w:szCs w:val="18"/>
          <w:color w:val="auto"/>
        </w:rPr>
      </w:pPr>
    </w:p>
    <w:p>
      <w:pPr>
        <w:ind w:right="120" w:firstLine="987"/>
        <w:spacing w:after="0" w:line="253"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at the time the Executive’s employment terminates, the Executive is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(6)-month period or, if earlier, upon the Executive’s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right="140" w:firstLine="987"/>
        <w:spacing w:after="0" w:line="257"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1.409A-1(i).</w:t>
      </w:r>
    </w:p>
    <w:p>
      <w:pPr>
        <w:spacing w:after="0" w:line="98"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made under this Agreement shall be treated as a separate payment and the right to a series of installment payments under this Agreement is to be treated as a right to a series of separate payments.</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reimbursement for expenses that would constitute nonqualified deferred compensation subject to Section 409A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75" w:lineRule="exact"/>
        <w:rPr>
          <w:rFonts w:ascii="Times New Roman" w:cs="Times New Roman" w:eastAsia="Times New Roman" w:hAnsi="Times New Roman"/>
          <w:sz w:val="18"/>
          <w:szCs w:val="18"/>
          <w:color w:val="auto"/>
        </w:rPr>
      </w:pPr>
    </w:p>
    <w:p>
      <w:pPr>
        <w:ind w:right="780" w:firstLine="987"/>
        <w:spacing w:after="0" w:line="282"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have any liability relating to the failure or alleged failure of any payment or benefit under this Agreement to comply with, or be exempt from, the requirements of Section 409A.</w:t>
      </w:r>
    </w:p>
    <w:p>
      <w:pPr>
        <w:spacing w:after="0" w:line="4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definitions apply:</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xml:space="preserve">” means all persons and entities directly or indirectly controlling, controlled by or under common control with the Company, where control may be by management authority, equity interest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Section 3(d) hereof,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the direct and indirect subsidiaries of the Company.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0"/>
          </w:cols>
          <w:pgMar w:left="440" w:top="270" w:right="459" w:bottom="1440" w:gutter="0" w:footer="0" w:header="0"/>
        </w:sectPr>
      </w:pPr>
    </w:p>
    <w:bookmarkStart w:id="12" w:name="page13"/>
    <w:bookmarkEnd w:id="12"/>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means any and all information of the Company and its Affiliates that is not generally available to the public. Confidential Information also includes any information received by the Company or any of its Affiliates from any Person with any understanding, express or implied, that it will not be disclosed. Confidential Information does not include information that enters the public domain, other than through the Executive’s breach of his obligations under this Agreement or any other agreement between the Executive and the Company or any of its Affiliates.</w:t>
      </w:r>
    </w:p>
    <w:p>
      <w:pPr>
        <w:spacing w:after="0" w:line="16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that relate either to the business of the Company or any of its Affiliates or to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an estate, a trust or any other entity or organization, other than the Company or any of its Affiliates.</w:t>
      </w:r>
    </w:p>
    <w:p>
      <w:pPr>
        <w:spacing w:after="0" w:line="50" w:lineRule="exact"/>
        <w:rPr>
          <w:sz w:val="20"/>
          <w:szCs w:val="20"/>
          <w:color w:val="auto"/>
        </w:rPr>
      </w:pPr>
    </w:p>
    <w:p>
      <w:pPr>
        <w:ind w:right="40" w:firstLine="436"/>
        <w:spacing w:after="0" w:line="259"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Conflicting Agreements. </w:t>
      </w:r>
      <w:r>
        <w:rPr>
          <w:rFonts w:ascii="Times New Roman" w:cs="Times New Roman" w:eastAsia="Times New Roman" w:hAnsi="Times New Roman"/>
          <w:sz w:val="18"/>
          <w:szCs w:val="18"/>
          <w:color w:val="auto"/>
        </w:rPr>
        <w:t>The Executive hereby represents and warrants that his signing of this Agreement and the performance of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it will not breach or be in conflict with any other agreement to which the Executive is a party or is bound, and that the Executive is not now subject to any covenants against competition or similar covenants or any court order that could affect the performance of his obligations under this Agreement. The Executive agrees that the Executive will not disclose to or use on behalf of the Company any confidential or proprietary information of a third party without that party’s consent.</w:t>
      </w:r>
    </w:p>
    <w:p>
      <w:pPr>
        <w:spacing w:after="0" w:line="71" w:lineRule="exact"/>
        <w:rPr>
          <w:rFonts w:ascii="Times New Roman" w:cs="Times New Roman" w:eastAsia="Times New Roman" w:hAnsi="Times New Roman"/>
          <w:sz w:val="18"/>
          <w:szCs w:val="18"/>
          <w:color w:val="auto"/>
        </w:rPr>
      </w:pPr>
    </w:p>
    <w:p>
      <w:pPr>
        <w:ind w:right="120" w:firstLine="436"/>
        <w:spacing w:after="0" w:line="28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All payments made by the Company under this Agreement shall be reduced by any tax or other amounts required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to the extent required by applicable law.</w:t>
      </w:r>
    </w:p>
    <w:p>
      <w:pPr>
        <w:spacing w:after="0" w:line="46" w:lineRule="exact"/>
        <w:rPr>
          <w:rFonts w:ascii="Times New Roman" w:cs="Times New Roman" w:eastAsia="Times New Roman" w:hAnsi="Times New Roman"/>
          <w:sz w:val="18"/>
          <w:szCs w:val="18"/>
          <w:color w:val="auto"/>
        </w:rPr>
      </w:pPr>
    </w:p>
    <w:p>
      <w:pPr>
        <w:ind w:right="80" w:firstLine="436"/>
        <w:spacing w:after="0" w:line="278" w:lineRule="auto"/>
        <w:tabs>
          <w:tab w:leader="none" w:pos="71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Assignment. </w:t>
      </w:r>
      <w:r>
        <w:rPr>
          <w:rFonts w:ascii="Times New Roman" w:cs="Times New Roman" w:eastAsia="Times New Roman" w:hAnsi="Times New Roman"/>
          <w:sz w:val="17"/>
          <w:szCs w:val="17"/>
          <w:color w:val="auto"/>
        </w:rPr>
        <w:t>Neither the Executive nor the Company may make any assignment of this Agreement or any interest in it, by operation of law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otherwise, without the prior written consent of the other;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Company may assign its rights and obligations under this Agreement without the Executive’s consent to one of its Affiliates or to any Person with whom the Company shall hereafter effect a reorganization, consolidate or merge, or to whom the Company shall hereafter transfer all or substantially all of its properties or assets. This Agreement shall inure to the benefit of and be binding upon the Executive and the Company, and each of their respective successors, executors, administrators, heirs and permitted assigns.</w:t>
      </w:r>
    </w:p>
    <w:p>
      <w:pPr>
        <w:spacing w:after="0" w:line="55" w:lineRule="exact"/>
        <w:rPr>
          <w:rFonts w:ascii="Times New Roman" w:cs="Times New Roman" w:eastAsia="Times New Roman" w:hAnsi="Times New Roman"/>
          <w:sz w:val="17"/>
          <w:szCs w:val="17"/>
          <w:color w:val="auto"/>
        </w:rPr>
      </w:pPr>
    </w:p>
    <w:p>
      <w:pPr>
        <w:ind w:right="200" w:firstLine="436"/>
        <w:spacing w:after="0" w:line="262" w:lineRule="auto"/>
        <w:tabs>
          <w:tab w:leader="none" w:pos="7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portion or provision of this Agreement shall to any extent be declared illegal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68"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Agreement sets forth the entire agreement between the Executive and the Company, and replaces all prior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communications, agreements and understandings, written or oral, with respect to the terms and conditions of the Executive’s employment, including without limitation, as of the Effective Date, the Amended and Restated Employment Agreement by and between the Executive and Domino’s Pizza LLC, dated as of March 2, 2022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Notwithstanding the foregoing, (i) the Prior Agreement will continue in full force and effect until the Effective Date and (ii) nothing contained in this Agreement will limit or supersede any prior effective assignment of intellectual property rights by the Executive to the Company or any of its Affiliates, under the Prior Agreement or otherwise. For the avoidance of doubt, the Executive hereby acknowledges and agrees that the termination of the Prior Agreement on the Effective Date will not constitute a termination of employment thereunder or entitle the Executive to any severance or other termination-related pay or benefits. Any amount due or payable under this Agreement may be paid by the Company or one or more of its Affiliates. This Agreement may not be modified or amended, and no breach shall be deemed to be waived, unless agreed to in writing by the Executive and an expressly authorized representative of the Board. The headings and captions in this Agreement are for convenience only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20"/>
          </w:cols>
          <w:pgMar w:left="440" w:top="270" w:right="43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no way define or describe the scope or content of any provision of this Agreement. This Agreement may be executed in two or more counterparts, each of which may be executed and transmitted by DocuSign, facsimile, electronic mail, or other means of electronic transmission, each of which shall be an original, and all of which together shall constitute one and the same instrument. This is a Michigan contract and shall be governed and construed in accordance with the laws of the State of Michigan, without regard to any conflict of laws principles that would result in the application of the laws of any other jurisdiction. The Executive agrees that any dispute shall be brought only in, and the Executive agrees to submit to the exclusive jurisdiction of, the courts of and in the state of Michigan in connection with any dispute arising out of, connected with, or relating to this Agreement or the Executive’s employment or other association with the Company or the termination of the same.</w:t>
      </w:r>
    </w:p>
    <w:p>
      <w:pPr>
        <w:spacing w:after="0" w:line="77" w:lineRule="exact"/>
        <w:rPr>
          <w:sz w:val="20"/>
          <w:szCs w:val="20"/>
          <w:color w:val="auto"/>
        </w:rPr>
      </w:pPr>
    </w:p>
    <w:p>
      <w:pPr>
        <w:ind w:right="60" w:firstLine="436"/>
        <w:spacing w:after="0" w:line="259"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this Agreement shall be in writing and shall be effective when (a) delivered (i) in person, (ii)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depositing in the United States mail, postage prepaid, or (iii) by email (so long as the sender of such email receives a delivery confirmation from the recipient’s email server indicating that the recipient did receive such email) and (b) addressed to the Executive at his last known address on the books of the Company or, in the case of the Company, to it at its principal place of business, attention of the Board Chair, or to such other address as either party may specify by notice to the other actually received.</w:t>
      </w:r>
    </w:p>
    <w:p>
      <w:pPr>
        <w:spacing w:after="0" w:line="71" w:lineRule="exact"/>
        <w:rPr>
          <w:rFonts w:ascii="Times New Roman" w:cs="Times New Roman" w:eastAsia="Times New Roman" w:hAnsi="Times New Roman"/>
          <w:sz w:val="18"/>
          <w:szCs w:val="18"/>
          <w:color w:val="auto"/>
        </w:rPr>
      </w:pPr>
    </w:p>
    <w:p>
      <w:pPr>
        <w:ind w:firstLine="436"/>
        <w:spacing w:after="0" w:line="268" w:lineRule="auto"/>
        <w:tabs>
          <w:tab w:leader="none" w:pos="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w:t>
      </w:r>
      <w:r>
        <w:rPr>
          <w:rFonts w:ascii="Times New Roman" w:cs="Times New Roman" w:eastAsia="Times New Roman" w:hAnsi="Times New Roman"/>
          <w:sz w:val="18"/>
          <w:szCs w:val="18"/>
          <w:color w:val="auto"/>
        </w:rPr>
        <w:t>. The Executive acknowledges and agrees that he has received and understands the Company’s Policy for Recoupment of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effective as of October 2, 2023, as the same may be amended and/or superseded and in effect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and that the Executive is subject to, and will comply with, the Clawback Policy during and after his employment, in accordance with its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is intentionally left blank]</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by the Company, by its duly authorized representative, and by the Executive, as of the date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r>
              <w:rPr>
                <w:rFonts w:ascii="Times New Roman" w:cs="Times New Roman" w:eastAsia="Times New Roman" w:hAnsi="Times New Roman"/>
                <w:sz w:val="18"/>
                <w:szCs w:val="18"/>
                <w:color w:val="auto"/>
              </w:rPr>
              <w:t>:</w:t>
            </w:r>
          </w:p>
        </w:tc>
        <w:tc>
          <w:tcPr>
            <w:tcW w:w="65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 Joseph H. Jordan</w:t>
            </w:r>
          </w:p>
        </w:tc>
        <w:tc>
          <w:tcPr>
            <w:tcW w:w="65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David A. Brandon</w:t>
            </w:r>
          </w:p>
        </w:tc>
      </w:tr>
      <w:tr>
        <w:trPr>
          <w:trHeight w:val="205"/>
        </w:trPr>
        <w:tc>
          <w:tcPr>
            <w:tcW w:w="45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Joseph H. Jordan</w:t>
            </w:r>
          </w:p>
        </w:tc>
        <w:tc>
          <w:tcPr>
            <w:tcW w:w="230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David A. Brandon</w:t>
            </w:r>
          </w:p>
        </w:tc>
      </w:tr>
      <w:tr>
        <w:trPr>
          <w:trHeight w:val="234"/>
        </w:trPr>
        <w:tc>
          <w:tcPr>
            <w:tcW w:w="4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Chairman of the Board of Directors</w:t>
            </w:r>
          </w:p>
        </w:tc>
      </w:tr>
      <w:tr>
        <w:trPr>
          <w:trHeight w:val="364"/>
        </w:trPr>
        <w:tc>
          <w:tcPr>
            <w:tcW w:w="4520" w:type="dxa"/>
            <w:vAlign w:val="bottom"/>
          </w:tcPr>
          <w:p>
            <w:pPr>
              <w:spacing w:after="0"/>
              <w:rPr>
                <w:sz w:val="24"/>
                <w:szCs w:val="24"/>
                <w:color w:val="auto"/>
              </w:rPr>
            </w:pPr>
          </w:p>
        </w:tc>
        <w:tc>
          <w:tcPr>
            <w:tcW w:w="6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tc>
      </w:tr>
    </w:tbl>
    <w:p>
      <w:pPr>
        <w:sectPr>
          <w:pgSz w:w="11900" w:h="16838" w:orient="portrait"/>
          <w:cols w:equalWidth="0" w:num="1">
            <w:col w:w="11020"/>
          </w:cols>
          <w:pgMar w:left="440" w:top="270"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Russell J. Weiner</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Weiner,</w:t>
      </w:r>
    </w:p>
    <w:p>
      <w:pPr>
        <w:spacing w:after="0" w:line="117"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Reference is made to the amended and restated employment agreement by and among you and Domino’s Pizza, Inc., a Delaware corporation (the “Company”), and Domino’s Pizza LLC, a Michigan limited liability company, effective as of May 1, 2022 (the “Employment Agreement”). Capitalized terms not defined in this letter agreement have the meanings given to them in the Employment Agreement. Subject to earlier termination as provided therein, your employment with the Company under the Employment Agreement will continue until 11:59 p.m. ET on September 30, 2026. By entering into this letter agreement with the Company (the “Letter Agreement”), and provided your employment with the Company has not earlier terminated, you agree that your employment with the Company will continue without interruption under the terms and conditions of this Letter Agreement, effective as of 12:00 a.m. ET on October 1, 2026 (the “Effective Date”), as follows:</w:t>
      </w:r>
    </w:p>
    <w:p>
      <w:pPr>
        <w:spacing w:after="0" w:line="94" w:lineRule="exact"/>
        <w:rPr>
          <w:sz w:val="20"/>
          <w:szCs w:val="20"/>
          <w:color w:val="auto"/>
        </w:rPr>
      </w:pPr>
    </w:p>
    <w:p>
      <w:pPr>
        <w:ind w:left="960" w:right="40" w:hanging="532"/>
        <w:spacing w:after="0" w:line="289" w:lineRule="auto"/>
        <w:tabs>
          <w:tab w:leader="none" w:pos="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w:t>
      </w:r>
      <w:r>
        <w:rPr>
          <w:rFonts w:ascii="Times New Roman" w:cs="Times New Roman" w:eastAsia="Times New Roman" w:hAnsi="Times New Roman"/>
          <w:sz w:val="17"/>
          <w:szCs w:val="17"/>
          <w:color w:val="auto"/>
        </w:rPr>
        <w:t>. Subject to the provisions of Section 3(b), you will be employed by the Company as its Executive Chairman Designate for the period commencing on the Effective Date and continuing until immediately after the conclusion of the Company’s 2027 annual meeting of stockholders (the period of your employment hereunder, the “Term”). In this position, you will not be an executive officer of the Company.</w:t>
      </w:r>
    </w:p>
    <w:p>
      <w:pPr>
        <w:spacing w:after="0" w:line="49" w:lineRule="exact"/>
        <w:rPr>
          <w:rFonts w:ascii="Times New Roman" w:cs="Times New Roman" w:eastAsia="Times New Roman" w:hAnsi="Times New Roman"/>
          <w:sz w:val="17"/>
          <w:szCs w:val="17"/>
          <w:color w:val="auto"/>
        </w:rPr>
      </w:pPr>
    </w:p>
    <w:p>
      <w:pPr>
        <w:ind w:left="980" w:right="24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your re-election to the Board at the Company’s 2027 annual meeting of stockholders, you will be appointed by the Board to serve as Executive Chairman commencing immediately following the 2027 annual meeting, and in such role, you will serve as an employee of the Company. The compensation, benefits, and other terms applicable to your service as Executive Chairman following the 2027 annual meeting will be established by the Compensation and Human Capital Committee of the Board and/or the Board and will be determined at or prior to such time.</w:t>
      </w:r>
    </w:p>
    <w:p>
      <w:pPr>
        <w:spacing w:after="0" w:line="88"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right="20" w:hanging="533"/>
        <w:spacing w:after="0" w:line="261"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Company will pay you a base salary at the rate of One Hundred and Forty Thousand Dollars ($140,000) per year, payable in accordance with the payroll practices of the Company for its executives (the “Base Salary”). In addition, as a non-executive member of the Board, you will be eligible for a prorated portion of the One Hundred Thousand Dollars ($100,000) annual cash retainer payable to directors for service on the Board.</w:t>
      </w:r>
    </w:p>
    <w:p>
      <w:pPr>
        <w:spacing w:after="0" w:line="85" w:lineRule="exact"/>
        <w:rPr>
          <w:rFonts w:ascii="Times New Roman" w:cs="Times New Roman" w:eastAsia="Times New Roman" w:hAnsi="Times New Roman"/>
          <w:sz w:val="18"/>
          <w:szCs w:val="18"/>
          <w:color w:val="auto"/>
        </w:rPr>
      </w:pPr>
    </w:p>
    <w:p>
      <w:pPr>
        <w:ind w:left="1960" w:right="20" w:hanging="533"/>
        <w:spacing w:after="0" w:line="253"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your re-election to the Board at the Company’s 2027 annual meeting of stockholders, you will be appointed by the Board to serve as Executive Chairman commencing immediately following the 2027 annual meeting, and in such role, you will serve as an employee of the Company. The compensation, benefits, and other terms applicable to your service as Executive Chairman following the 2027 annual meeting will be established by the Compensation and Human Capital Committee of the Board and/or the Board and will be determined at or prior to such time. </w:t>
      </w:r>
      <w:r>
        <w:rPr>
          <w:rFonts w:ascii="Times New Roman" w:cs="Times New Roman" w:eastAsia="Times New Roman" w:hAnsi="Times New Roman"/>
          <w:sz w:val="18"/>
          <w:szCs w:val="18"/>
          <w:u w:val="single" w:color="auto"/>
          <w:color w:val="auto"/>
        </w:rPr>
        <w:t>Bonus Compensation</w:t>
      </w:r>
      <w:r>
        <w:rPr>
          <w:rFonts w:ascii="Times New Roman" w:cs="Times New Roman" w:eastAsia="Times New Roman" w:hAnsi="Times New Roman"/>
          <w:sz w:val="18"/>
          <w:szCs w:val="18"/>
          <w:color w:val="auto"/>
        </w:rPr>
        <w:t>. For fiscal year 2026, you will continue to be eligible to participate in the Company’s Senior Executive Annual Incentive Plan, as it may be amended from time to time pursuant to the terms thereof (the “Plan”) and shall remain eligible for an annual bonus award thereunder with a target Bonus opportunity of two hundred percent (200%) of your base salary as most recently in effect under the Employment Agreement prior to the Effective Date. For fiscal year 2027, you will be eligible to participate in the Company’s Team Achievement Dividend (“TAD”) Program, subject to the terms and requirements of the Program, with a target opportunity equal to one hundred percent (100%) of your Base Salary.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ectPr>
          <w:pgSz w:w="11900" w:h="16838" w:orient="portrait"/>
          <w:cols w:equalWidth="0" w:num="1">
            <w:col w:w="11020"/>
          </w:cols>
          <w:pgMar w:left="440" w:top="117" w:right="439" w:bottom="1440" w:gutter="0" w:footer="0" w:header="0"/>
        </w:sectPr>
      </w:pPr>
    </w:p>
    <w:bookmarkStart w:id="16" w:name="page17"/>
    <w:bookmarkEnd w:id="16"/>
    <w:p>
      <w:pPr>
        <w:ind w:left="1540" w:hanging="533"/>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20" w:right="40" w:hanging="428"/>
        <w:spacing w:after="0" w:line="261" w:lineRule="auto"/>
        <w:tabs>
          <w:tab w:leader="none" w:pos="24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you will continue to be eligible for (i) vacation benefits as described in Section 4.4 of the Employment Agreement, (ii) participation in Company employee benefit plans as described in Section 4.5 of the Employment Agreement, and (iii) business expense reimbursement as described in Section 4.6 of the Employment Agreement.</w:t>
      </w:r>
    </w:p>
    <w:p>
      <w:pPr>
        <w:spacing w:after="0" w:line="85" w:lineRule="exact"/>
        <w:rPr>
          <w:rFonts w:ascii="Times New Roman" w:cs="Times New Roman" w:eastAsia="Times New Roman" w:hAnsi="Times New Roman"/>
          <w:sz w:val="18"/>
          <w:szCs w:val="18"/>
          <w:color w:val="auto"/>
        </w:rPr>
      </w:pPr>
    </w:p>
    <w:p>
      <w:pPr>
        <w:ind w:left="2420" w:hanging="428"/>
        <w:spacing w:after="0" w:line="254" w:lineRule="auto"/>
        <w:tabs>
          <w:tab w:leader="none" w:pos="24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your employment for any reason, the Company shall furnish you during your lifetime, and to your spouse during her lifetime, medical coverage at least equivalent to that being provided by the Company at the time of your termination (the “Health Benefit”). The Company shall provide such postemployment Health Benefit at the level required herein through the purchase of an individual health insurance policy on you and your spouse. When you and your spouse, as applicable, become eligible for Medicare, the coverage or reimbursement provided by the Company shall be limited to the cost of supplemental Medicare insurance to provide the Health Benefit. For purposes of this Section 2(c)(ii), “spouse” shall mean your spouse at the time of termination of your employment.</w:t>
      </w:r>
    </w:p>
    <w:p>
      <w:pPr>
        <w:spacing w:after="0" w:line="9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Services and Severance Benefits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60" w:hanging="533"/>
        <w:spacing w:after="0" w:line="261"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continuation of your employment as described in this Letter Agreement will not constitute a termination of your employment by the Company without Cause or as a result of an event constituting Good Reason under the Employment Agreement and that you are not entitled to any severance or other benefits under Sections 5.4 or 5.5 of the Employment Agreement.</w:t>
      </w:r>
    </w:p>
    <w:p>
      <w:pPr>
        <w:spacing w:after="0" w:line="85" w:lineRule="exact"/>
        <w:rPr>
          <w:rFonts w:ascii="Times New Roman" w:cs="Times New Roman" w:eastAsia="Times New Roman" w:hAnsi="Times New Roman"/>
          <w:sz w:val="18"/>
          <w:szCs w:val="18"/>
          <w:color w:val="auto"/>
        </w:rPr>
      </w:pPr>
    </w:p>
    <w:p>
      <w:pPr>
        <w:ind w:left="1540" w:right="40" w:hanging="533"/>
        <w:spacing w:after="0" w:line="258"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your employment hereunder at any time, with or without Cause, upon notice to you. In the event of a termination of your employment for any reason during the Term, the Company shall have no obligation or liability to you for severance or other benefits, other than for Base Salary earned but unpaid through the date of termination, the Health Benefit and any existing rights with respect to outstanding equity grants that you hold under the Stock Plan, in accordance with the terms thereof and any applicable award agreements.</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Restricted Activities.</w:t>
      </w:r>
    </w:p>
    <w:p>
      <w:pPr>
        <w:spacing w:after="0" w:line="130" w:lineRule="exact"/>
        <w:rPr>
          <w:rFonts w:ascii="Times New Roman" w:cs="Times New Roman" w:eastAsia="Times New Roman" w:hAnsi="Times New Roman"/>
          <w:sz w:val="18"/>
          <w:szCs w:val="18"/>
          <w:color w:val="auto"/>
        </w:rPr>
      </w:pPr>
    </w:p>
    <w:p>
      <w:pPr>
        <w:ind w:left="1540" w:hanging="533"/>
        <w:spacing w:after="0" w:line="25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During the course of your continued employment with the Company, you will learn of Confidential Information, and will develop Confidential Information on behalf of the Company and its Affiliates. You agree that you will not use or disclose to any Person (except as required by applicable law or for the proper performance of your regular duties and responsibilities for the Company) any Confidential Information obtained by you incident to your employment or any other association with the Company or any of its Affiliates. You agree that this restriction will continue to apply after your employment terminates, regardless of the reason for such termination. For the avoidance of doubt, (i) nothing contained in this Letter Agreement limits, restricts or in any other way affects your communicating with any governmental agency or entity, or communicating with any official or staff person of a governmental agency or entity, concerning matters relevant to such governmental agency or entity (or requires prior notice to the Company of the same) and (ii) you will not be held criminally or civilly liable under any federal or state trade secret law for disclosing a trade secret (y) in confidence to a federal, state, or local government official, either directly or indirectly, or to an attorney, solely for the purpose of reporting or investigating a suspected violation of law, or (z) in a complaint or other document filed under seal in a lawsuit or other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this immunity from liability, you may be held liable if you unlawfully access trade secrets by unauthorized means.</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ectPr>
          <w:pgSz w:w="11900" w:h="16838" w:orient="portrait"/>
          <w:cols w:equalWidth="0" w:num="1">
            <w:col w:w="10580"/>
          </w:cols>
          <w:pgMar w:left="860" w:top="270" w:right="459" w:bottom="1440" w:gutter="0" w:footer="0" w:header="0"/>
        </w:sectPr>
      </w:pPr>
    </w:p>
    <w:bookmarkStart w:id="17" w:name="page18"/>
    <w:bookmarkEnd w:id="17"/>
    <w:p>
      <w:pPr>
        <w:ind w:left="960" w:right="80" w:hanging="533"/>
        <w:spacing w:after="0" w:line="272"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Protection of Documents</w:t>
      </w:r>
      <w:r>
        <w:rPr>
          <w:rFonts w:ascii="Times New Roman" w:cs="Times New Roman" w:eastAsia="Times New Roman" w:hAnsi="Times New Roman"/>
          <w:sz w:val="17"/>
          <w:szCs w:val="17"/>
          <w:color w:val="auto"/>
        </w:rPr>
        <w:t>. All documents, records and files, in any media of whatever kind and description, relating to the business, present or otherwise, of the Company or any of its Affiliates, and any copies, in whole or in part, thereof (the “Documents”), whether or not prepared by you, shall be the sole and exclusive property of the Company. You agree to safeguard all Documents and to surrender to the Company, at the time your employment terminates or at such earlier time or times as the Board or its designee may specify, all Documents then in your possession or control. You also agree to disclose to the Company, at the time your employment terminates or at such earlier time or times as the Board or its designee may specify, all passwords necessary or desirable to obtain access to, or that would assist in obtaining access to, any information which you have password-protected on any computer equipment, network or system of the Company or any of its Affiliates.</w:t>
      </w:r>
    </w:p>
    <w:p>
      <w:pPr>
        <w:spacing w:after="0" w:line="77" w:lineRule="exact"/>
        <w:rPr>
          <w:rFonts w:ascii="Times New Roman" w:cs="Times New Roman" w:eastAsia="Times New Roman" w:hAnsi="Times New Roman"/>
          <w:sz w:val="17"/>
          <w:szCs w:val="17"/>
          <w:color w:val="auto"/>
        </w:rPr>
      </w:pPr>
    </w:p>
    <w:p>
      <w:pPr>
        <w:ind w:left="960" w:hanging="533"/>
        <w:spacing w:after="0" w:line="254"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Rights to Intellectual Property</w:t>
      </w:r>
      <w:r>
        <w:rPr>
          <w:rFonts w:ascii="Times New Roman" w:cs="Times New Roman" w:eastAsia="Times New Roman" w:hAnsi="Times New Roman"/>
          <w:sz w:val="18"/>
          <w:szCs w:val="18"/>
          <w:color w:val="auto"/>
        </w:rPr>
        <w:t>. You shall promptly and fully disclose all Intellectual Property to the Company. You hereby assign and agree to assign to the Company (or as otherwise directed by the Company) your full right, title and interest in and to all Intellectual Property. You agree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You will not charge the Company or any of its Affiliates for time spent in complying with these obligations. All copyrightable works that you create during your employment shall be considered “work made for hire” and shall, upon creation, be owned exclusively by the Company.</w:t>
      </w:r>
    </w:p>
    <w:p>
      <w:pPr>
        <w:spacing w:after="0" w:line="93" w:lineRule="exact"/>
        <w:rPr>
          <w:rFonts w:ascii="Times New Roman" w:cs="Times New Roman" w:eastAsia="Times New Roman" w:hAnsi="Times New Roman"/>
          <w:sz w:val="18"/>
          <w:szCs w:val="18"/>
          <w:color w:val="auto"/>
        </w:rPr>
      </w:pPr>
    </w:p>
    <w:p>
      <w:pPr>
        <w:ind w:left="960" w:right="140" w:hanging="533"/>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Activities</w:t>
      </w:r>
      <w:r>
        <w:rPr>
          <w:rFonts w:ascii="Times New Roman" w:cs="Times New Roman" w:eastAsia="Times New Roman" w:hAnsi="Times New Roman"/>
          <w:sz w:val="18"/>
          <w:szCs w:val="18"/>
          <w:color w:val="auto"/>
        </w:rPr>
        <w:t>. You agree that the following restrictions on your activities during and after your employment are necessary to protect the goodwill, Confidential Information, trade secrets and other legitimate interests of the Company and its Affiliates:</w:t>
      </w:r>
    </w:p>
    <w:p>
      <w:pPr>
        <w:spacing w:after="0" w:line="81" w:lineRule="exact"/>
        <w:rPr>
          <w:rFonts w:ascii="Times New Roman" w:cs="Times New Roman" w:eastAsia="Times New Roman" w:hAnsi="Times New Roman"/>
          <w:sz w:val="18"/>
          <w:szCs w:val="18"/>
          <w:color w:val="auto"/>
        </w:rPr>
      </w:pPr>
    </w:p>
    <w:p>
      <w:pPr>
        <w:ind w:left="1840" w:hanging="428"/>
        <w:spacing w:after="0" w:line="269" w:lineRule="auto"/>
        <w:tabs>
          <w:tab w:leader="none" w:pos="18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you are employed by the Company and during the twenty-four (24) month period immediately following termination of your employment, regardless of the reason therefor (in the aggregate, the “Restricted Period”), you will not, directly or indirectly, whether as owner, partner, investor, consultant, agent, employee, co-venturer or otherwise, in any capacity similar or related to the capacity in which you have been employed by the Company or any of its Affiliates (which includes without limitation any executive capacity), engage in or compete with, or undertake any planning to engage in or compete with, any business conducted or in active planning to be conducted by the Company or any of its Affiliates at any time during your employment with the Company or, with respect to the portion of the Restricted Period that follows termination of your employment, at the time of such termination, in any geographic area where the Company or any of its Affiliates conducts or is actively planning to conduct business at any time during your employment with the Company or, with respect to the portion of the Restricted Period that follows termination of your employment, at the time of such termination. Notwithstanding the foregoing, passive ownership of not more than five percent (5%) of any class of equity security of any publicly held corporation shall not, of itself, constitute a violation of this Section 4(d)(i).</w:t>
      </w:r>
    </w:p>
    <w:p>
      <w:pPr>
        <w:spacing w:after="0" w:line="81" w:lineRule="exact"/>
        <w:rPr>
          <w:rFonts w:ascii="Times New Roman" w:cs="Times New Roman" w:eastAsia="Times New Roman" w:hAnsi="Times New Roman"/>
          <w:sz w:val="17"/>
          <w:szCs w:val="17"/>
          <w:color w:val="auto"/>
        </w:rPr>
      </w:pPr>
    </w:p>
    <w:p>
      <w:pPr>
        <w:ind w:left="1840" w:right="40" w:hanging="428"/>
        <w:spacing w:after="0" w:line="254" w:lineRule="auto"/>
        <w:tabs>
          <w:tab w:leader="none" w:pos="18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you will not, directly or indirectly, (a) solicit or encourage any customer, franchisee, vendor, supplier or other business partner of the Company or any of its Affiliates to terminate or diminish his, her or its relationship with any of them or (b) seek to persuade any such customer, franchisee, vendor, supplier or other business partner, or any prospective customer, franchisee, vendor, supplier, or other business partner of the Company or any of its Affiliates, to conduct with anyone else any business or activity which such business partner or prospective business partner conducts or could conduct with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these restrictions shall apply (y) only with respect to those Persons who are or have been a business partner of the</w:t>
      </w:r>
    </w:p>
    <w:p>
      <w:pPr>
        <w:spacing w:after="0" w:line="1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ectPr>
          <w:pgSz w:w="11900" w:h="16838" w:orient="portrait"/>
          <w:cols w:equalWidth="0" w:num="1">
            <w:col w:w="10000"/>
          </w:cols>
          <w:pgMar w:left="1440" w:top="270" w:right="459" w:bottom="1440" w:gutter="0" w:footer="0" w:header="0"/>
        </w:sectPr>
      </w:pPr>
    </w:p>
    <w:bookmarkStart w:id="18" w:name="page19"/>
    <w:bookmarkEnd w:id="18"/>
    <w:p>
      <w:pPr>
        <w:ind w:left="18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any of its Affiliates at any time within the twenty-four (24)-month period immediately preceding the activity restricted by this Section 4(d)(ii) or whose business has been solicited on behalf of the Company or any of its Affiliates by any of their officers, employees or agents within such twenty-four (24)-month period, other than by form letter, blanket mailing or published advertisement, and (z) only if you have performed work for such Person during your employment with the Company or any of its Affiliates or been introduced to, or otherwise had contact with, such Person as a result of your employment or other associations with the Company or one of its Affiliates or have had access to Confidential Information which would assist in your solicitation of such Person.</w:t>
      </w:r>
    </w:p>
    <w:p>
      <w:pPr>
        <w:spacing w:after="0" w:line="97" w:lineRule="exact"/>
        <w:rPr>
          <w:sz w:val="20"/>
          <w:szCs w:val="20"/>
          <w:color w:val="auto"/>
        </w:rPr>
      </w:pPr>
    </w:p>
    <w:p>
      <w:pPr>
        <w:ind w:left="1840" w:right="260" w:hanging="428"/>
        <w:spacing w:after="0" w:line="255" w:lineRule="auto"/>
        <w:tabs>
          <w:tab w:leader="none" w:pos="18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you will not, directly or indirectly, (a) hire or engage, or solicit for hiring or engagement, any employee of the Company or any of its Affiliates or seek to persuade any such employee to discontinue employment or (b) solicit or encourage any independent contractor providing services to the Company or any of its Affiliates to terminate or diminish his, her or its relationship with any of them. For the purposes of this Section 4(d)(iii), an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of the Company or any of its Affiliates is any Person who was such at any time during the twenty-four (24)-month period immediately preceding the activity restricted by this Section 4(d)(iii).</w:t>
      </w:r>
    </w:p>
    <w:p>
      <w:pPr>
        <w:spacing w:after="0" w:line="94" w:lineRule="exact"/>
        <w:rPr>
          <w:rFonts w:ascii="Times New Roman" w:cs="Times New Roman" w:eastAsia="Times New Roman" w:hAnsi="Times New Roman"/>
          <w:sz w:val="18"/>
          <w:szCs w:val="18"/>
          <w:color w:val="auto"/>
        </w:rPr>
      </w:pPr>
    </w:p>
    <w:p>
      <w:pPr>
        <w:ind w:left="960" w:hanging="533"/>
        <w:spacing w:after="0" w:line="255"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and at all times thereafter, you will not disparage or criticize the Company or its Affiliates, or any of their respective businesses, management, products or services, and you will not otherwise do or say anything that could disrupt the good morale of employees of the Company or any of its Affiliates or harm the interests or reputation of the Company or any of its Affiliates. Notwithstanding the foregoing, nothing herein shall prevent you from testifying truthfully in any legal or administrative proceeding where such testimony is compelled or requested, or from otherwise complying with applicable legal requirements, or limit or restrict your right to make disclosures of information as otherwise provided in the last sentence in Section 4(a).</w:t>
      </w:r>
    </w:p>
    <w:p>
      <w:pPr>
        <w:spacing w:after="0" w:line="94" w:lineRule="exact"/>
        <w:rPr>
          <w:rFonts w:ascii="Times New Roman" w:cs="Times New Roman" w:eastAsia="Times New Roman" w:hAnsi="Times New Roman"/>
          <w:sz w:val="18"/>
          <w:szCs w:val="18"/>
          <w:color w:val="auto"/>
        </w:rPr>
      </w:pPr>
    </w:p>
    <w:p>
      <w:pPr>
        <w:ind w:left="960" w:right="40" w:hanging="533"/>
        <w:spacing w:after="0" w:line="25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Letter Agreement, you give the Company assurance that you have carefully read and considered all the terms and conditions of this Letter Agreement, including the restraints imposed on you under this Section 4. You agree without reservation that these restraints are necessary for the reasonable and proper protection of the Company and its Affiliates, and that each and every one of the restraints is reasonable in respect to subject matter, length of time and geographic area. You further agree that, were you to breach any of the covenants contained in this Section 4, the damage to the Company and its Affiliates would be irreparable. You therefore agree that the Company, in addition and not in the alternative to any other remedies available to it, shall be entitled to preliminary and permanent injunctive relief against any breach or threatened breach by you of any such covenants, without having to post bond, together with an award of its reasonable attorneys’ fees incurred in enforcing its rights hereunder. You further agree that the Restricted Period shall be tolled, and shall not run, during the period of any breach by you of any of the covenants contained in this Section 4. You and the Company further agree that, in the event that any provision of this Section 4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It is also agreed that each of the Company’s Affiliates shall have the right to enforce all of your obligations to that Affiliate under this Letter Agreement, including without limitation pursuant to this Section 4. No claimed breach of this Letter Agreement or other violation of law attributed to the Company or any of its Affiliates, or change in the nature or scope of your employment or other relationship with the Company or any of its Affiliates, shall operate to excuse you from the performance of your obligations under this Section 4.</w:t>
      </w:r>
    </w:p>
    <w:p>
      <w:pPr>
        <w:spacing w:after="0" w:line="1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ectPr>
          <w:pgSz w:w="11900" w:h="16838" w:orient="portrait"/>
          <w:cols w:equalWidth="0" w:num="1">
            <w:col w:w="9980"/>
          </w:cols>
          <w:pgMar w:left="1440" w:top="270" w:right="479" w:bottom="1440" w:gutter="0" w:footer="0" w:header="0"/>
        </w:sectPr>
      </w:pPr>
    </w:p>
    <w:bookmarkStart w:id="19" w:name="page20"/>
    <w:bookmarkEnd w:id="19"/>
    <w:p>
      <w:pPr>
        <w:ind w:left="540" w:hanging="532"/>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Times New Roman" w:cs="Times New Roman" w:eastAsia="Times New Roman" w:hAnsi="Times New Roman"/>
          <w:sz w:val="18"/>
          <w:szCs w:val="18"/>
          <w:color w:val="auto"/>
        </w:rPr>
        <w:t>. All payments made by the Company under this Letter Agreement shall be reduced by any tax or other amounts required to be withheld by the Company under applicable law.</w:t>
      </w:r>
    </w:p>
    <w:p>
      <w:pPr>
        <w:spacing w:after="0" w:line="67" w:lineRule="exact"/>
        <w:rPr>
          <w:rFonts w:ascii="Times New Roman" w:cs="Times New Roman" w:eastAsia="Times New Roman" w:hAnsi="Times New Roman"/>
          <w:sz w:val="18"/>
          <w:szCs w:val="18"/>
          <w:color w:val="auto"/>
        </w:rPr>
      </w:pPr>
    </w:p>
    <w:p>
      <w:pPr>
        <w:ind w:left="540" w:right="80" w:hanging="532"/>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Section 13 and Sections 14.1 through 14.4 of the Employment Agreement shall continue in effect as if included directly in this Letter Agreement.</w:t>
      </w:r>
    </w:p>
    <w:p>
      <w:pPr>
        <w:spacing w:after="0" w:line="67"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Letter Agreement constitutes the entire agreement between the parties and supersedes all prior communications, agreements and understandings, written or oral, with the Company, its Affiliates or any of their predecessors, with respect to the terms and conditions of your employment, excluding, for the avoidance of doubt, any previously granted equity award agreements under the Stock Plan and Sections 4.4, 4.5, 4.6, 13 and 14.1-14.4 of the Employment Agreement, but only to the extent those sections prescribe terms and conditions that are applicable under this Letter Agreement. Notwithstanding the foregoing, (i) the Employment Agreement will continue in full force and effect until the Effective Date and (ii) nothing contained in this Letter Agreement will limit or supersede any prior effective assignment of intellectual property rights by you to the Company or any of its Affiliates or any confidentiality, non-disparagement, cooperation, non-competition, non-solicitation, no-hire or other restrictive covenants, under the Employment Agreement or otherwise.</w:t>
      </w:r>
    </w:p>
    <w:p>
      <w:pPr>
        <w:spacing w:after="0" w:line="97" w:lineRule="exact"/>
        <w:rPr>
          <w:rFonts w:ascii="Times New Roman" w:cs="Times New Roman" w:eastAsia="Times New Roman" w:hAnsi="Times New Roman"/>
          <w:sz w:val="18"/>
          <w:szCs w:val="18"/>
          <w:color w:val="auto"/>
        </w:rPr>
      </w:pPr>
    </w:p>
    <w:p>
      <w:pPr>
        <w:ind w:left="540" w:right="120" w:hanging="532"/>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Forum</w:t>
      </w:r>
      <w:r>
        <w:rPr>
          <w:rFonts w:ascii="Times New Roman" w:cs="Times New Roman" w:eastAsia="Times New Roman" w:hAnsi="Times New Roman"/>
          <w:sz w:val="18"/>
          <w:szCs w:val="18"/>
          <w:color w:val="auto"/>
        </w:rPr>
        <w:t>. This is a Michigan contract and shall be governed and construed in accordance with the laws of the State of Michigan, without regard to any conflict of laws principles that would result in the application of the laws of any other jurisdiction. You agree that any dispute shall be brought only in, and you agree to submit to the exclusive jurisdiction of, the courts of and in the state of Michigan in connection with any dispute arising out of, connected with, or relating to this Letter Agreement or your employment or other association with the Company or the termination of the same.</w:t>
      </w:r>
    </w:p>
    <w:p>
      <w:pPr>
        <w:spacing w:after="0" w:line="18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[Remainder of page is intentionally left blank]</w:t>
      </w:r>
    </w:p>
    <w:p>
      <w:pPr>
        <w:spacing w:after="0" w:line="1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ectPr>
          <w:pgSz w:w="11900" w:h="16838" w:orient="portrait"/>
          <w:cols w:equalWidth="0" w:num="1">
            <w:col w:w="10560"/>
          </w:cols>
          <w:pgMar w:left="860" w:top="270" w:right="47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agree with the foregoing, please so indicate by signing the enclosed copy of this Letter Agreement in the space indicated below and returning it to the Company, whereupon this Letter Agreement will take effect as of the date 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r>
              <w:rPr>
                <w:rFonts w:ascii="Times New Roman" w:cs="Times New Roman" w:eastAsia="Times New Roman" w:hAnsi="Times New Roman"/>
                <w:sz w:val="18"/>
                <w:szCs w:val="18"/>
                <w:color w:val="auto"/>
              </w:rPr>
              <w:t>:</w:t>
            </w:r>
          </w:p>
        </w:tc>
        <w:tc>
          <w:tcPr>
            <w:tcW w:w="60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 Russell J. Weiner</w:t>
            </w:r>
          </w:p>
        </w:tc>
        <w:tc>
          <w:tcPr>
            <w:tcW w:w="6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By:  /s/ David A. Brandon</w:t>
            </w:r>
          </w:p>
        </w:tc>
      </w:tr>
      <w:tr>
        <w:trPr>
          <w:trHeight w:val="205"/>
        </w:trPr>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Russell J. Weiner</w:t>
            </w:r>
          </w:p>
        </w:tc>
        <w:tc>
          <w:tcPr>
            <w:tcW w:w="13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David A. Brandon</w:t>
            </w:r>
          </w:p>
        </w:tc>
      </w:tr>
      <w:tr>
        <w:trPr>
          <w:trHeight w:val="234"/>
        </w:trPr>
        <w:tc>
          <w:tcPr>
            <w:tcW w:w="4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Chairman of the Board of Directors</w:t>
            </w:r>
          </w:p>
        </w:tc>
      </w:tr>
      <w:tr>
        <w:trPr>
          <w:trHeight w:val="365"/>
        </w:trPr>
        <w:tc>
          <w:tcPr>
            <w:tcW w:w="4960" w:type="dxa"/>
            <w:vAlign w:val="bottom"/>
          </w:tcPr>
          <w:p>
            <w:pPr>
              <w:spacing w:after="0"/>
              <w:rPr>
                <w:sz w:val="24"/>
                <w:szCs w:val="24"/>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tc>
      </w:tr>
    </w:tbl>
    <w:p>
      <w:pPr>
        <w:sectPr>
          <w:pgSz w:w="11900" w:h="16838" w:orient="portrait"/>
          <w:cols w:equalWidth="0" w:num="1">
            <w:col w:w="11020"/>
          </w:cols>
          <w:pgMar w:left="440" w:top="270"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-119380</wp:posOffset>
            </wp:positionV>
            <wp:extent cx="771525" cy="762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7626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Fouracre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734-930-3620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jenny.fouracre@dominos.com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Domino’s Announces CEO Succession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i w:val="1"/>
          <w:iCs w:val="1"/>
          <w:color w:val="auto"/>
        </w:rPr>
        <w:t>Joe Jordan to Become 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Russell Weiner to Retire as CEO and Become Executive Chairman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David Brandon to Retire from the Board Following 28 Years of Service</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ANN ARBOR, Mich., June 22,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Domino’s Pizza Inc. (Nasdaq: DPZ), </w:t>
      </w:r>
      <w:r>
        <w:rPr>
          <w:rFonts w:ascii="Times New Roman" w:cs="Times New Roman" w:eastAsia="Times New Roman" w:hAnsi="Times New Roman"/>
          <w:sz w:val="18"/>
          <w:szCs w:val="18"/>
          <w:color w:val="auto"/>
        </w:rPr>
        <w:t>the largest pizza company in the world, today announced that Russell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Weiner has informed the Company’s Board of Directors of his intention to retire as Chief Executive Officer following a distinguished career with Domino’s. Consistent with its multi-year succession planning process, the Domino’s Board of Directors has appointed Joe Jordan, currently Chief Operating Officer and President – Domino’s U.S., as Chief Executive Officer, effective October 1, 2026. Jordan will also join the Company’s Board of Directors at that time. Russell Weiner will transition from Chief Executive Officer to Executive Chairman Designate on October 1, 2026, and become Executive Chairman following the Company’s 2027 annual shareholder meeting. David Brandon, Executive Chairman, will retire and not stand for reelection to the Board in 2027, concluding 28 years of service to Domino’s.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“Joe is a proven leader whose experience spans virtually every aspect of our business,” said David Brandon, Executive Chairman. “After a thoughtful succession planning process, the Board unanimously concluded that Joe is the right leader to serve as Domino’s next CEO. He embodies Domino’s culture of developing leaders from within, has earned the trust of franchisees across our global system and is uniquely qualified to guide the Company through its next phase of growth. At the same time, Russell is one of the most innovative, strategic leaders in our industry, and Domino’s will continue to benefit from his creativity, franchisee relationships and extensive knowledge of the QSR category in his role as Executive Chairman.”</w:t>
      </w:r>
    </w:p>
    <w:p>
      <w:pPr>
        <w:spacing w:after="0" w:line="18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Joe Jordan has spent nearly 15 years in leadership roles across Domino’s marketing, U.S. and international operations, technology and franchisee support. He has built a proven track record of driving growth and innovation across the business, from delivering strong same store sales growth to leading Domino’s international business through a period of record expansion, opening more than 3,000 stores worldwide during his tenure. Most recently, he has overseen key strategic initiatives, including the relaunch of the Company’s loyalty and e-commerce platforms and the launch of Domino’s global digital marketplace partnerships, leveraging strong relationships across the Company’s system.</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 am honored by the Board’s confidence and grateful for the opportunity to lead Domino’s,” said Joe Jordan, Chief Operating Officer and President – Domino’s U.S. “What makes Domino’s special is the strength of the people behind the brand, starting with our franchisees and including our team members and leaders around the world. I have also been fortunate to work closely with Russell over the past four years and am grateful for his leadership and contributions to Domino’s. I look forward to continuing to benefit from his experience and perspective in his role on the Board. Domino’s is one of the most innovative and resilient global systems in the restaurant industry and I am excited to build that foundation as we focus on reaccelerating growth and continuing to deliver delicious pizza and exceptional value to customers worldwide.”</w:t>
      </w:r>
    </w:p>
    <w:p>
      <w:pPr>
        <w:sectPr>
          <w:pgSz w:w="11900" w:h="16838" w:orient="portrait"/>
          <w:cols w:equalWidth="0" w:num="1">
            <w:col w:w="11020"/>
          </w:cols>
          <w:pgMar w:left="440" w:top="117" w:right="439" w:bottom="1440" w:gutter="0" w:footer="0" w:header="0"/>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Russell Weiner will continue serving as Chief Executive Officer through September 30, 2026, after which he will become Executive Chairman Designate until Domino’s annual shareholder meeting in April 2027, when he will assume the role of Executive Chairman. Mr. Weiner will help ensure continuity as the Company transitions to its next generation of leadership and will provide counsel to Joe Jordan and the Board, supporting Domino’s continued growth leveraging his 18 years with the brand.</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“Since joining Domino’s in 2008, Russell has played a pivotal role in the Company’s growth and success,” said David Brandon. “Among his many contributions to the brand prior to becoming CEO, Russell led the highly successful, and somewhat infamous, “Pizza Turnaround” campaign that was launched in 2010 and created many years of positive momentum for our brand and business. As CEO, Russell was the architect of the Hungry for MORE strategy, which continues to drive sales and store growth and expand Domino’s dominant market share of the pizza category. During his tenure as CEO, the Company achieved net store growth of more than 3,200 locations, increased global retail sales by nearly $3 billion, and delivered close to a 30% increase in operating income. We owe Russell a great debt of thanks for his leadership and many accomplishments and look forward to his continued involvement as Executive Chairman of the Board.”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David Brandon will retire from the Board and as Executive Chairman following the Company’s 2027 annual shareholder meeting. He has served as Chairman of Domino’s Board of Directors since 1999 and as Executive Chairman since 2022. He also served as Chief Executive Officer from 1999 to 2010. During his 28 years of leadership and board stewardship, Brandon helped transform Domino’s into a global category leader, guiding the Company from its 2004 initial public offering through a period of significant international expansion and technological innovation, including the introduction of online ordering, Domino’s Tracker and mobile ordering.</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“Dave’s impact on Domino’s cannot be overstated,” said Russell Weiner, Chief Executive Officer. “He led the Company through its transformation from a domestic pizza chain to a global technology and delivery leader, championing the digital innovations that revolutionized how customers order pizza. Beyond his strategic vision, Dave has been an invaluable mentor to countless leaders across our system. His relentless focus on franchisee success and operational excellence has shaped the culture that drives Domino’s today, and his legacy will endure for generations to come.”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a leadership team that combines deep operational expertise, strategic vision and strong franchisee relationships, Domino’s enters its next chapter focused on accelerating growth, strengthening its global leadership position and continuing to raise the bar on delicious food at renowned value for customers around the world.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Domino’s Pizza</w:t>
      </w:r>
      <w:r>
        <w:rPr>
          <w:rFonts w:ascii="Times New Roman" w:cs="Times New Roman" w:eastAsia="Times New Roman" w:hAnsi="Times New Roman"/>
          <w:sz w:val="26"/>
          <w:szCs w:val="26"/>
          <w:b w:val="1"/>
          <w:bCs w:val="1"/>
          <w:color w:val="auto"/>
          <w:vertAlign w:val="superscript"/>
        </w:rPr>
        <w:t>®</w:t>
      </w:r>
    </w:p>
    <w:p>
      <w:pPr>
        <w:spacing w:after="0" w:line="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Founded in 1960, Domino’s Pizza is the largest pizza company in the world, with a significant business in both delivery and carryout. It ranks among the world’s top public restaurant brands with a global enterprise of more than 22,300 stores in over 90 markets. Domino’s had global retail sales of over $20.4 billion in the trailing four quarters ended March 22, 2026. Its system is comprised of independent franchise owners who accounted for 99% of Domino’s stores as of the end of the first quarter of 2026. In the U.S., Domino’s generated more than 85% of U.S. retail sales in 2025 via digital channels and has developed many innovative ordering platforms.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Order – </w:t>
      </w:r>
      <w:r>
        <w:rPr>
          <w:rFonts w:ascii="Times New Roman" w:cs="Times New Roman" w:eastAsia="Times New Roman" w:hAnsi="Times New Roman"/>
          <w:sz w:val="18"/>
          <w:szCs w:val="18"/>
          <w:u w:val="single" w:color="auto"/>
          <w:color w:val="auto"/>
        </w:rPr>
        <w:t>dominos.com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Info – </w:t>
      </w:r>
      <w:r>
        <w:rPr>
          <w:rFonts w:ascii="Times New Roman" w:cs="Times New Roman" w:eastAsia="Times New Roman" w:hAnsi="Times New Roman"/>
          <w:sz w:val="18"/>
          <w:szCs w:val="18"/>
          <w:u w:val="single" w:color="auto"/>
          <w:color w:val="auto"/>
        </w:rPr>
        <w:t>biz.dominos.com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Assets – </w:t>
      </w:r>
      <w:r>
        <w:rPr>
          <w:rFonts w:ascii="Times New Roman" w:cs="Times New Roman" w:eastAsia="Times New Roman" w:hAnsi="Times New Roman"/>
          <w:sz w:val="18"/>
          <w:szCs w:val="18"/>
          <w:u w:val="single" w:color="auto"/>
          <w:color w:val="auto"/>
        </w:rPr>
        <w:t>media.dominos.com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lvl w:ilvl="1">
      <w:lvlJc w:val="left"/>
      <w:lvlText w:val="(%2)"/>
      <w:numFmt w:val="lowerLetter"/>
      <w:start w:val="1"/>
    </w:lvl>
  </w:abstractNum>
  <w:abstractNum w:abstractNumId="5">
    <w:nsid w:val="257130A3"/>
    <w:multiLevelType w:val="hybridMultilevel"/>
    <w:lvl w:ilvl="0">
      <w:lvlJc w:val="left"/>
      <w:lvlText w:val="(%1)"/>
      <w:numFmt w:val="lowerLetter"/>
      <w:start w:val="2"/>
    </w:lvl>
  </w:abstractNum>
  <w:abstractNum w:abstractNumId="6">
    <w:nsid w:val="62BBD95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
    <w:nsid w:val="436C6125"/>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8">
    <w:nsid w:val="628C895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
    <w:nsid w:val="721DA31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
    <w:nsid w:val="2443A85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2">
    <w:nsid w:val="2D1D5AE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3">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
    <w:nsid w:val="75A2A8D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5">
    <w:nsid w:val="8EDBDA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6">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
    <w:nsid w:val="4353D0CD"/>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4"/>
    </w:lvl>
  </w:abstractNum>
  <w:abstractNum w:abstractNumId="18">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
    <w:nsid w:val="189A769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0">
    <w:nsid w:val="54E49EB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1">
    <w:nsid w:val="71F3245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22">
    <w:nsid w:val="2CA88611"/>
    <w:multiLevelType w:val="hybridMultilevel"/>
    <w:lvl w:ilvl="0">
      <w:lvlJc w:val="left"/>
      <w:lvlText w:val="%1"/>
      <w:numFmt w:val="decimal"/>
      <w:start w:val="1"/>
    </w:lvl>
    <w:lvl w:ilvl="1">
      <w:lvlJc w:val="left"/>
      <w:lvlText w:val="(%2)"/>
      <w:numFmt w:val="lowerLetter"/>
      <w:start w:val="5"/>
    </w:lvl>
  </w:abstractNum>
  <w:abstractNum w:abstractNumId="23">
    <w:nsid w:val="836C40E"/>
    <w:multiLevelType w:val="hybridMultilevel"/>
    <w:lvl w:ilvl="0">
      <w:lvlJc w:val="left"/>
      <w:lvlText w:val="%1."/>
      <w:numFmt w:val="decimal"/>
      <w:start w:val="6"/>
    </w:lvl>
    <w:lvl w:ilvl="1">
      <w:lvlJc w:val="left"/>
      <w:lvlText w:val="(%2)"/>
      <w:numFmt w:val="lowerLetter"/>
      <w:start w:val="1"/>
    </w:lvl>
  </w:abstractNum>
  <w:abstractNum w:abstractNumId="24">
    <w:nsid w:val="2901D82"/>
    <w:multiLevelType w:val="hybridMultilevel"/>
    <w:lvl w:ilvl="0">
      <w:lvlJc w:val="left"/>
      <w:lvlText w:val="%1."/>
      <w:numFmt w:val="decimal"/>
      <w:start w:val="8"/>
    </w:lvl>
  </w:abstractNum>
  <w:abstractNum w:abstractNumId="25">
    <w:nsid w:val="3A95F874"/>
    <w:multiLevelType w:val="hybridMultilevel"/>
    <w:lvl w:ilvl="0">
      <w:lvlJc w:val="left"/>
      <w:lvlText w:val="%1."/>
      <w:numFmt w:val="decimal"/>
      <w:start w:val="13"/>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7C3DBD3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737B8DDC"/>
    <w:multiLevelType w:val="hybridMultilevel"/>
    <w:lvl w:ilvl="0">
      <w:lvlJc w:val="left"/>
      <w:lvlText w:val="%1."/>
      <w:numFmt w:val="lowerLetter"/>
      <w:start w:val="2"/>
    </w:lvl>
    <w:lvl w:ilvl="1">
      <w:lvlJc w:val="left"/>
      <w:lvlText w:val="%2."/>
      <w:numFmt w:val="lowerRoman"/>
      <w:start w:val="1"/>
    </w:lvl>
  </w:abstractNum>
  <w:abstractNum w:abstractNumId="30">
    <w:nsid w:val="6CEAF087"/>
    <w:multiLevelType w:val="hybridMultilevel"/>
    <w:lvl w:ilvl="0">
      <w:lvlJc w:val="left"/>
      <w:lvlText w:val="%1"/>
      <w:numFmt w:val="lowerLetter"/>
      <w:start w:val="1"/>
    </w:lvl>
    <w:lvl w:ilvl="1">
      <w:lvlJc w:val="left"/>
      <w:lvlText w:val="%2."/>
      <w:numFmt w:val="lowerLetter"/>
      <w:start w:val="61"/>
    </w:lvl>
  </w:abstractNum>
  <w:abstractNum w:abstractNumId="31">
    <w:nsid w:val="22221A70"/>
    <w:multiLevelType w:val="hybridMultilevel"/>
    <w:lvl w:ilvl="0">
      <w:lvlJc w:val="left"/>
      <w:lvlText w:val="%1."/>
      <w:numFmt w:val="lowerLetter"/>
      <w:start w:val="5"/>
    </w:lvl>
    <w:lvl w:ilvl="1">
      <w:lvlJc w:val="left"/>
      <w:lvlText w:val="%2"/>
      <w:numFmt w:val="lowerLetter"/>
      <w:start w:val="1"/>
    </w:lvl>
  </w:abstractNum>
  <w:abstractNum w:abstractNumId="32">
    <w:nsid w:val="4516DDE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2026-06-22T15:18:32Z</dcterms:created>
  <dcterms:modified xsi:type="dcterms:W3CDTF">2026-06-22T15:18:32Z</dcterms:modified>
</cp:coreProperties>
</file>