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JORDAN JOSEPH HUGH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 FRANK LLOYD WRIGHT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ANN ARBOR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48105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DOMINOS PIZZA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DPZ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COO and President-Domino's US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829"/>
        <w:gridCol w:w="440"/>
        <w:gridCol w:w="836"/>
        <w:gridCol w:w="1351"/>
        <w:gridCol w:w="980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5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5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2,350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136.89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13,255.268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2,350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311.29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10,905.268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136.89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14,005.268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3,100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311.29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10,905.268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244.447</w:t>
            </w:r>
          </w:p>
        </w:tc>
        <w:tc>
          <w:tcPr>
            <w:tcW w:w="9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401(k) Savings Plan</w:t>
            </w:r>
          </w:p>
        </w:tc>
      </w:tr>
    </w:tbl>
    <w:tbl>
      <w:tblPr>
        <w:tblW w:w="118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136.89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3,100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$0.01 par value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3,100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136.89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2,350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 $0.01 par value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effected pursuant to a Rule 10b5-1 trading plan adopted by the reporting person on May 2,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Joseph W. Clementz, as attorney-in-fact for Joseph Hugh Jordan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04695" TargetMode="External"/><Relationship Id="rId5" Type="http://schemas.openxmlformats.org/officeDocument/2006/relationships/hyperlink" Target="http://www.sec.gov/cgi-bin/browse-edgar?action=getcompany&amp;CIK=000128668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682</Words>
  <Characters>3675</Characters>
  <CharactersWithSpaces>4238</CharactersWithSpaces>
  <Paragraphs>147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